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69" w:rsidRDefault="002E7969" w:rsidP="00C537B5">
      <w:pPr>
        <w:jc w:val="center"/>
        <w:rPr>
          <w:rFonts w:ascii="Times New Roman" w:hAnsi="Times New Roman" w:cs="Times New Roman"/>
          <w:sz w:val="40"/>
          <w:szCs w:val="40"/>
        </w:rPr>
      </w:pPr>
    </w:p>
    <w:p w:rsidR="002E7969" w:rsidRDefault="002E7969" w:rsidP="00C537B5">
      <w:pPr>
        <w:jc w:val="center"/>
        <w:rPr>
          <w:rFonts w:ascii="Times New Roman" w:hAnsi="Times New Roman" w:cs="Times New Roman"/>
          <w:sz w:val="40"/>
          <w:szCs w:val="40"/>
        </w:rPr>
      </w:pPr>
    </w:p>
    <w:p w:rsidR="002E7969" w:rsidRDefault="002E7969" w:rsidP="00C537B5">
      <w:pPr>
        <w:jc w:val="center"/>
        <w:rPr>
          <w:rFonts w:ascii="Times New Roman" w:hAnsi="Times New Roman" w:cs="Times New Roman"/>
          <w:sz w:val="40"/>
          <w:szCs w:val="40"/>
        </w:rPr>
      </w:pPr>
    </w:p>
    <w:p w:rsidR="002E7969" w:rsidRDefault="002E7969" w:rsidP="00C537B5">
      <w:pPr>
        <w:jc w:val="center"/>
        <w:rPr>
          <w:rFonts w:ascii="Times New Roman" w:hAnsi="Times New Roman" w:cs="Times New Roman"/>
          <w:sz w:val="40"/>
          <w:szCs w:val="40"/>
        </w:rPr>
      </w:pPr>
    </w:p>
    <w:p w:rsidR="002E7969" w:rsidRDefault="002E7969" w:rsidP="00C537B5">
      <w:pPr>
        <w:jc w:val="center"/>
        <w:rPr>
          <w:rFonts w:ascii="Times New Roman" w:hAnsi="Times New Roman" w:cs="Times New Roman"/>
          <w:sz w:val="40"/>
          <w:szCs w:val="40"/>
        </w:rPr>
      </w:pPr>
    </w:p>
    <w:p w:rsidR="00A23EAE" w:rsidRPr="002E7969" w:rsidRDefault="00D74895" w:rsidP="002E7969">
      <w:pPr>
        <w:jc w:val="center"/>
        <w:rPr>
          <w:rFonts w:ascii="Times New Roman" w:hAnsi="Times New Roman" w:cs="Times New Roman"/>
          <w:sz w:val="36"/>
          <w:szCs w:val="36"/>
        </w:rPr>
      </w:pPr>
      <w:r w:rsidRPr="002E7969">
        <w:rPr>
          <w:rFonts w:ascii="Times New Roman" w:hAnsi="Times New Roman" w:cs="Times New Roman"/>
          <w:sz w:val="40"/>
          <w:szCs w:val="40"/>
        </w:rPr>
        <w:t xml:space="preserve">Selling </w:t>
      </w:r>
      <w:r w:rsidR="002E7969">
        <w:rPr>
          <w:rFonts w:ascii="Times New Roman" w:hAnsi="Times New Roman" w:cs="Times New Roman"/>
          <w:sz w:val="40"/>
          <w:szCs w:val="40"/>
        </w:rPr>
        <w:t>t</w:t>
      </w:r>
      <w:r w:rsidR="00B0455C" w:rsidRPr="002E7969">
        <w:rPr>
          <w:rFonts w:ascii="Times New Roman" w:hAnsi="Times New Roman" w:cs="Times New Roman"/>
          <w:sz w:val="40"/>
          <w:szCs w:val="40"/>
        </w:rPr>
        <w:t>he Wondrous West</w:t>
      </w:r>
      <w:r w:rsidR="00E916C1" w:rsidRPr="002E7969">
        <w:rPr>
          <w:rFonts w:ascii="Times New Roman" w:hAnsi="Times New Roman" w:cs="Times New Roman"/>
          <w:sz w:val="40"/>
          <w:szCs w:val="40"/>
        </w:rPr>
        <w:t xml:space="preserve">: </w:t>
      </w:r>
      <w:r w:rsidR="002E7969">
        <w:rPr>
          <w:rFonts w:ascii="Times New Roman" w:hAnsi="Times New Roman" w:cs="Times New Roman"/>
          <w:sz w:val="36"/>
          <w:szCs w:val="36"/>
        </w:rPr>
        <w:t>The Use of Propaganda to P</w:t>
      </w:r>
      <w:r w:rsidR="00E916C1" w:rsidRPr="002E7969">
        <w:rPr>
          <w:rFonts w:ascii="Times New Roman" w:hAnsi="Times New Roman" w:cs="Times New Roman"/>
          <w:sz w:val="36"/>
          <w:szCs w:val="36"/>
        </w:rPr>
        <w:t>opulate Western Canada</w:t>
      </w:r>
      <w:r w:rsidR="002E7969">
        <w:rPr>
          <w:rFonts w:ascii="Times New Roman" w:hAnsi="Times New Roman" w:cs="Times New Roman"/>
          <w:sz w:val="36"/>
          <w:szCs w:val="36"/>
        </w:rPr>
        <w:t>,</w:t>
      </w:r>
      <w:r w:rsidR="00E916C1" w:rsidRPr="002E7969">
        <w:rPr>
          <w:rFonts w:ascii="Times New Roman" w:hAnsi="Times New Roman" w:cs="Times New Roman"/>
          <w:sz w:val="36"/>
          <w:szCs w:val="36"/>
        </w:rPr>
        <w:t xml:space="preserve"> 18</w:t>
      </w:r>
      <w:r w:rsidR="008D7F61" w:rsidRPr="002E7969">
        <w:rPr>
          <w:rFonts w:ascii="Times New Roman" w:hAnsi="Times New Roman" w:cs="Times New Roman"/>
          <w:sz w:val="36"/>
          <w:szCs w:val="36"/>
        </w:rPr>
        <w:t>70</w:t>
      </w:r>
      <w:r w:rsidR="00E916C1" w:rsidRPr="002E7969">
        <w:rPr>
          <w:rFonts w:ascii="Times New Roman" w:hAnsi="Times New Roman" w:cs="Times New Roman"/>
          <w:sz w:val="36"/>
          <w:szCs w:val="36"/>
        </w:rPr>
        <w:t>-1914</w:t>
      </w:r>
    </w:p>
    <w:p w:rsidR="002E7969" w:rsidRDefault="002E7969">
      <w:pP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C537B5" w:rsidRDefault="002E7969" w:rsidP="002E7969">
      <w:pPr>
        <w:jc w:val="center"/>
        <w:rPr>
          <w:rFonts w:ascii="Times New Roman" w:hAnsi="Times New Roman" w:cs="Times New Roman"/>
          <w:sz w:val="24"/>
          <w:szCs w:val="24"/>
        </w:rPr>
      </w:pPr>
      <w:r>
        <w:rPr>
          <w:rFonts w:ascii="Times New Roman" w:hAnsi="Times New Roman" w:cs="Times New Roman"/>
          <w:sz w:val="24"/>
          <w:szCs w:val="24"/>
        </w:rPr>
        <w:t>By Jenny Thomson</w:t>
      </w: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p>
    <w:p w:rsidR="002E7969" w:rsidRDefault="002E7969" w:rsidP="002E7969">
      <w:pPr>
        <w:jc w:val="center"/>
        <w:rPr>
          <w:rFonts w:ascii="Times New Roman" w:hAnsi="Times New Roman" w:cs="Times New Roman"/>
          <w:sz w:val="24"/>
          <w:szCs w:val="24"/>
        </w:rPr>
      </w:pPr>
      <w:r>
        <w:rPr>
          <w:rFonts w:ascii="Times New Roman" w:hAnsi="Times New Roman" w:cs="Times New Roman"/>
          <w:sz w:val="24"/>
          <w:szCs w:val="24"/>
        </w:rPr>
        <w:t>History 261</w:t>
      </w:r>
    </w:p>
    <w:p w:rsidR="002E7969" w:rsidRDefault="002E7969" w:rsidP="002E7969">
      <w:pPr>
        <w:jc w:val="center"/>
        <w:rPr>
          <w:rFonts w:ascii="Times New Roman" w:hAnsi="Times New Roman" w:cs="Times New Roman"/>
          <w:sz w:val="24"/>
          <w:szCs w:val="24"/>
        </w:rPr>
      </w:pPr>
      <w:r>
        <w:rPr>
          <w:rFonts w:ascii="Times New Roman" w:hAnsi="Times New Roman" w:cs="Times New Roman"/>
          <w:sz w:val="24"/>
          <w:szCs w:val="24"/>
        </w:rPr>
        <w:t>Lakeland College</w:t>
      </w:r>
    </w:p>
    <w:p w:rsidR="002E7969" w:rsidRDefault="002E7969" w:rsidP="002E7969">
      <w:pPr>
        <w:jc w:val="center"/>
        <w:rPr>
          <w:rFonts w:ascii="Times New Roman" w:hAnsi="Times New Roman" w:cs="Times New Roman"/>
          <w:sz w:val="24"/>
          <w:szCs w:val="24"/>
        </w:rPr>
      </w:pPr>
      <w:r>
        <w:rPr>
          <w:rFonts w:ascii="Times New Roman" w:hAnsi="Times New Roman" w:cs="Times New Roman"/>
          <w:sz w:val="24"/>
          <w:szCs w:val="24"/>
        </w:rPr>
        <w:t>Instructor: Curtis McManus</w:t>
      </w:r>
    </w:p>
    <w:p w:rsidR="002E7969" w:rsidRPr="00C537B5" w:rsidRDefault="002E7969" w:rsidP="002E7969">
      <w:pPr>
        <w:jc w:val="center"/>
        <w:rPr>
          <w:rFonts w:ascii="Times New Roman" w:hAnsi="Times New Roman" w:cs="Times New Roman"/>
          <w:sz w:val="24"/>
          <w:szCs w:val="24"/>
        </w:rPr>
      </w:pPr>
      <w:r>
        <w:rPr>
          <w:rFonts w:ascii="Times New Roman" w:hAnsi="Times New Roman" w:cs="Times New Roman"/>
          <w:sz w:val="24"/>
          <w:szCs w:val="24"/>
        </w:rPr>
        <w:t>March 11, 2012</w:t>
      </w:r>
    </w:p>
    <w:p w:rsidR="00C537B5" w:rsidRPr="00C537B5" w:rsidRDefault="00C537B5">
      <w:pPr>
        <w:rPr>
          <w:rFonts w:ascii="Times New Roman" w:hAnsi="Times New Roman" w:cs="Times New Roman"/>
          <w:sz w:val="24"/>
          <w:szCs w:val="24"/>
        </w:rPr>
      </w:pPr>
    </w:p>
    <w:p w:rsidR="00C537B5" w:rsidRPr="00C537B5" w:rsidRDefault="00C537B5">
      <w:pPr>
        <w:rPr>
          <w:rFonts w:ascii="Times New Roman" w:hAnsi="Times New Roman" w:cs="Times New Roman"/>
          <w:sz w:val="24"/>
          <w:szCs w:val="24"/>
        </w:rPr>
      </w:pPr>
    </w:p>
    <w:p w:rsidR="00C537B5" w:rsidRPr="00C537B5" w:rsidRDefault="00C537B5">
      <w:pPr>
        <w:rPr>
          <w:rFonts w:ascii="Times New Roman" w:hAnsi="Times New Roman" w:cs="Times New Roman"/>
          <w:sz w:val="24"/>
          <w:szCs w:val="24"/>
        </w:rPr>
      </w:pPr>
    </w:p>
    <w:p w:rsidR="007E04B7" w:rsidRPr="00C537B5" w:rsidRDefault="00134B67" w:rsidP="00134B67">
      <w:pPr>
        <w:spacing w:line="480" w:lineRule="auto"/>
        <w:rPr>
          <w:rFonts w:ascii="Times New Roman" w:hAnsi="Times New Roman" w:cs="Times New Roman"/>
          <w:sz w:val="24"/>
          <w:szCs w:val="24"/>
        </w:rPr>
      </w:pPr>
      <w:r w:rsidRPr="00C537B5">
        <w:rPr>
          <w:rFonts w:ascii="Times New Roman" w:hAnsi="Times New Roman" w:cs="Times New Roman"/>
          <w:sz w:val="24"/>
          <w:szCs w:val="24"/>
        </w:rPr>
        <w:lastRenderedPageBreak/>
        <w:t>Western Canada had become the focus of the government in the years after confederation.  The impending westward expansion of the United States mandated necessary action be taken to solidify boundaries, lay railway track, and populate the territory. Propaganda would be the solution</w:t>
      </w:r>
      <w:r w:rsidR="00731025" w:rsidRPr="00C537B5">
        <w:rPr>
          <w:rFonts w:ascii="Times New Roman" w:hAnsi="Times New Roman" w:cs="Times New Roman"/>
          <w:sz w:val="24"/>
          <w:szCs w:val="24"/>
        </w:rPr>
        <w:t xml:space="preserve"> to</w:t>
      </w:r>
      <w:r w:rsidRPr="00C537B5">
        <w:rPr>
          <w:rFonts w:ascii="Times New Roman" w:hAnsi="Times New Roman" w:cs="Times New Roman"/>
          <w:sz w:val="24"/>
          <w:szCs w:val="24"/>
        </w:rPr>
        <w:t xml:space="preserve"> the population issue and the man who would </w:t>
      </w:r>
      <w:r w:rsidR="00731025" w:rsidRPr="00C537B5">
        <w:rPr>
          <w:rFonts w:ascii="Times New Roman" w:hAnsi="Times New Roman" w:cs="Times New Roman"/>
          <w:sz w:val="24"/>
          <w:szCs w:val="24"/>
        </w:rPr>
        <w:t>undertake the task would be</w:t>
      </w:r>
      <w:r w:rsidR="00C91847" w:rsidRPr="00C537B5">
        <w:rPr>
          <w:rFonts w:ascii="Times New Roman" w:hAnsi="Times New Roman" w:cs="Times New Roman"/>
          <w:sz w:val="24"/>
          <w:szCs w:val="24"/>
        </w:rPr>
        <w:t xml:space="preserve"> Sir</w:t>
      </w:r>
      <w:r w:rsidR="00731025" w:rsidRPr="00C537B5">
        <w:rPr>
          <w:rFonts w:ascii="Times New Roman" w:hAnsi="Times New Roman" w:cs="Times New Roman"/>
          <w:sz w:val="24"/>
          <w:szCs w:val="24"/>
        </w:rPr>
        <w:t xml:space="preserve"> Clifford Sifton.  Sifton ensured Canadian propaganda in its various consequences</w:t>
      </w:r>
      <w:r w:rsidR="00C91847" w:rsidRPr="00C537B5">
        <w:rPr>
          <w:rFonts w:ascii="Times New Roman" w:hAnsi="Times New Roman" w:cs="Times New Roman"/>
          <w:sz w:val="24"/>
          <w:szCs w:val="24"/>
        </w:rPr>
        <w:t>,</w:t>
      </w:r>
      <w:r w:rsidR="00731025" w:rsidRPr="00C537B5">
        <w:rPr>
          <w:rFonts w:ascii="Times New Roman" w:hAnsi="Times New Roman" w:cs="Times New Roman"/>
          <w:sz w:val="24"/>
          <w:szCs w:val="24"/>
        </w:rPr>
        <w:t xml:space="preserve"> was </w:t>
      </w:r>
      <w:r w:rsidR="00C91847" w:rsidRPr="00C537B5">
        <w:rPr>
          <w:rFonts w:ascii="Times New Roman" w:hAnsi="Times New Roman" w:cs="Times New Roman"/>
          <w:sz w:val="24"/>
          <w:szCs w:val="24"/>
        </w:rPr>
        <w:t>forced</w:t>
      </w:r>
      <w:r w:rsidR="00731025" w:rsidRPr="00C537B5">
        <w:rPr>
          <w:rFonts w:ascii="Times New Roman" w:hAnsi="Times New Roman" w:cs="Times New Roman"/>
          <w:sz w:val="24"/>
          <w:szCs w:val="24"/>
        </w:rPr>
        <w:t xml:space="preserve"> into nearly every</w:t>
      </w:r>
      <w:r w:rsidR="00C91847" w:rsidRPr="00C537B5">
        <w:rPr>
          <w:rFonts w:ascii="Times New Roman" w:hAnsi="Times New Roman" w:cs="Times New Roman"/>
          <w:sz w:val="24"/>
          <w:szCs w:val="24"/>
        </w:rPr>
        <w:t xml:space="preserve"> part of the nation with which</w:t>
      </w:r>
      <w:r w:rsidR="00731025" w:rsidRPr="00C537B5">
        <w:rPr>
          <w:rFonts w:ascii="Times New Roman" w:hAnsi="Times New Roman" w:cs="Times New Roman"/>
          <w:sz w:val="24"/>
          <w:szCs w:val="24"/>
        </w:rPr>
        <w:t xml:space="preserve"> Canada was concerned</w:t>
      </w:r>
      <w:r w:rsidR="00C91847" w:rsidRPr="00C537B5">
        <w:rPr>
          <w:rFonts w:ascii="Times New Roman" w:hAnsi="Times New Roman" w:cs="Times New Roman"/>
          <w:sz w:val="24"/>
          <w:szCs w:val="24"/>
        </w:rPr>
        <w:t>.  W</w:t>
      </w:r>
      <w:r w:rsidR="00731025" w:rsidRPr="00C537B5">
        <w:rPr>
          <w:rFonts w:ascii="Times New Roman" w:hAnsi="Times New Roman" w:cs="Times New Roman"/>
          <w:sz w:val="24"/>
          <w:szCs w:val="24"/>
        </w:rPr>
        <w:t>ithi</w:t>
      </w:r>
      <w:r w:rsidR="007E04B7" w:rsidRPr="00C537B5">
        <w:rPr>
          <w:rFonts w:ascii="Times New Roman" w:hAnsi="Times New Roman" w:cs="Times New Roman"/>
          <w:sz w:val="24"/>
          <w:szCs w:val="24"/>
        </w:rPr>
        <w:t xml:space="preserve">n ten years </w:t>
      </w:r>
      <w:r w:rsidR="00C91847" w:rsidRPr="00C537B5">
        <w:rPr>
          <w:rFonts w:ascii="Times New Roman" w:hAnsi="Times New Roman" w:cs="Times New Roman"/>
          <w:sz w:val="24"/>
          <w:szCs w:val="24"/>
        </w:rPr>
        <w:t xml:space="preserve">of the initial onslaught, </w:t>
      </w:r>
      <w:r w:rsidR="00731025" w:rsidRPr="00C537B5">
        <w:rPr>
          <w:rFonts w:ascii="Times New Roman" w:hAnsi="Times New Roman" w:cs="Times New Roman"/>
          <w:sz w:val="24"/>
          <w:szCs w:val="24"/>
        </w:rPr>
        <w:t>the prairies had</w:t>
      </w:r>
      <w:r w:rsidR="007E04B7" w:rsidRPr="00C537B5">
        <w:rPr>
          <w:rFonts w:ascii="Times New Roman" w:hAnsi="Times New Roman" w:cs="Times New Roman"/>
          <w:sz w:val="24"/>
          <w:szCs w:val="24"/>
        </w:rPr>
        <w:t xml:space="preserve"> become </w:t>
      </w:r>
      <w:r w:rsidR="00731025" w:rsidRPr="00C537B5">
        <w:rPr>
          <w:rFonts w:ascii="Times New Roman" w:hAnsi="Times New Roman" w:cs="Times New Roman"/>
          <w:sz w:val="24"/>
          <w:szCs w:val="24"/>
        </w:rPr>
        <w:t>substantially</w:t>
      </w:r>
      <w:r w:rsidR="007E04B7" w:rsidRPr="00C537B5">
        <w:rPr>
          <w:rFonts w:ascii="Times New Roman" w:hAnsi="Times New Roman" w:cs="Times New Roman"/>
          <w:sz w:val="24"/>
          <w:szCs w:val="24"/>
        </w:rPr>
        <w:t xml:space="preserve"> more </w:t>
      </w:r>
      <w:r w:rsidR="00731025" w:rsidRPr="00C537B5">
        <w:rPr>
          <w:rFonts w:ascii="Times New Roman" w:hAnsi="Times New Roman" w:cs="Times New Roman"/>
          <w:sz w:val="24"/>
          <w:szCs w:val="24"/>
        </w:rPr>
        <w:t>populated</w:t>
      </w:r>
      <w:r w:rsidR="007E04B7" w:rsidRPr="00C537B5">
        <w:rPr>
          <w:rFonts w:ascii="Times New Roman" w:hAnsi="Times New Roman" w:cs="Times New Roman"/>
          <w:sz w:val="24"/>
          <w:szCs w:val="24"/>
        </w:rPr>
        <w:t xml:space="preserve">, </w:t>
      </w:r>
      <w:r w:rsidR="00731025" w:rsidRPr="00C537B5">
        <w:rPr>
          <w:rFonts w:ascii="Times New Roman" w:hAnsi="Times New Roman" w:cs="Times New Roman"/>
          <w:sz w:val="24"/>
          <w:szCs w:val="24"/>
        </w:rPr>
        <w:t>spirited</w:t>
      </w:r>
      <w:r w:rsidR="007E04B7" w:rsidRPr="00C537B5">
        <w:rPr>
          <w:rFonts w:ascii="Times New Roman" w:hAnsi="Times New Roman" w:cs="Times New Roman"/>
          <w:sz w:val="24"/>
          <w:szCs w:val="24"/>
        </w:rPr>
        <w:t xml:space="preserve"> and ethnically </w:t>
      </w:r>
      <w:r w:rsidR="00731025" w:rsidRPr="00C537B5">
        <w:rPr>
          <w:rFonts w:ascii="Times New Roman" w:hAnsi="Times New Roman" w:cs="Times New Roman"/>
          <w:sz w:val="24"/>
          <w:szCs w:val="24"/>
        </w:rPr>
        <w:t xml:space="preserve">diverse.  It was through the extensive use of propaganda, that the Canadian government managed to populate the western prairies, and this can be directly attributed to the regional successes seen today. </w:t>
      </w:r>
    </w:p>
    <w:p w:rsidR="00F844AB" w:rsidRPr="00C537B5" w:rsidRDefault="009C05F3" w:rsidP="00731025">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Propaganda in Canada during the 19</w:t>
      </w:r>
      <w:r w:rsidRPr="00C537B5">
        <w:rPr>
          <w:rFonts w:ascii="Times New Roman" w:hAnsi="Times New Roman" w:cs="Times New Roman"/>
          <w:sz w:val="24"/>
          <w:szCs w:val="24"/>
          <w:vertAlign w:val="superscript"/>
        </w:rPr>
        <w:t>th</w:t>
      </w:r>
      <w:r w:rsidRPr="00C537B5">
        <w:rPr>
          <w:rFonts w:ascii="Times New Roman" w:hAnsi="Times New Roman" w:cs="Times New Roman"/>
          <w:sz w:val="24"/>
          <w:szCs w:val="24"/>
        </w:rPr>
        <w:t xml:space="preserve"> and 20</w:t>
      </w:r>
      <w:r w:rsidRPr="00C537B5">
        <w:rPr>
          <w:rFonts w:ascii="Times New Roman" w:hAnsi="Times New Roman" w:cs="Times New Roman"/>
          <w:sz w:val="24"/>
          <w:szCs w:val="24"/>
          <w:vertAlign w:val="superscript"/>
        </w:rPr>
        <w:t>th</w:t>
      </w:r>
      <w:r w:rsidRPr="00C537B5">
        <w:rPr>
          <w:rFonts w:ascii="Times New Roman" w:hAnsi="Times New Roman" w:cs="Times New Roman"/>
          <w:sz w:val="24"/>
          <w:szCs w:val="24"/>
        </w:rPr>
        <w:t xml:space="preserve"> Centuries cannot be </w:t>
      </w:r>
      <w:r w:rsidR="006672DE" w:rsidRPr="00C537B5">
        <w:rPr>
          <w:rFonts w:ascii="Times New Roman" w:hAnsi="Times New Roman" w:cs="Times New Roman"/>
          <w:sz w:val="24"/>
          <w:szCs w:val="24"/>
        </w:rPr>
        <w:t>compared</w:t>
      </w:r>
      <w:r w:rsidRPr="00C537B5">
        <w:rPr>
          <w:rFonts w:ascii="Times New Roman" w:hAnsi="Times New Roman" w:cs="Times New Roman"/>
          <w:sz w:val="24"/>
          <w:szCs w:val="24"/>
        </w:rPr>
        <w:t xml:space="preserve"> with the negative connotation that surrounds the word in the 21st century. The definition of propaganda according to the Oxford English Dictionary is the systematic dissemination of information, especially in a biased or misleading way, in order to promote a political cause or point of view. The political cause of the late 19</w:t>
      </w:r>
      <w:r w:rsidRPr="00C537B5">
        <w:rPr>
          <w:rFonts w:ascii="Times New Roman" w:hAnsi="Times New Roman" w:cs="Times New Roman"/>
          <w:sz w:val="24"/>
          <w:szCs w:val="24"/>
          <w:vertAlign w:val="superscript"/>
        </w:rPr>
        <w:t>th</w:t>
      </w:r>
      <w:r w:rsidRPr="00C537B5">
        <w:rPr>
          <w:rFonts w:ascii="Times New Roman" w:hAnsi="Times New Roman" w:cs="Times New Roman"/>
          <w:sz w:val="24"/>
          <w:szCs w:val="24"/>
        </w:rPr>
        <w:t xml:space="preserve"> and early 20</w:t>
      </w:r>
      <w:r w:rsidRPr="00C537B5">
        <w:rPr>
          <w:rFonts w:ascii="Times New Roman" w:hAnsi="Times New Roman" w:cs="Times New Roman"/>
          <w:sz w:val="24"/>
          <w:szCs w:val="24"/>
          <w:vertAlign w:val="superscript"/>
        </w:rPr>
        <w:t>th</w:t>
      </w:r>
      <w:r w:rsidRPr="00C537B5">
        <w:rPr>
          <w:rFonts w:ascii="Times New Roman" w:hAnsi="Times New Roman" w:cs="Times New Roman"/>
          <w:sz w:val="24"/>
          <w:szCs w:val="24"/>
        </w:rPr>
        <w:t xml:space="preserve"> centuries was obviously western settlement, but the evident misrepresentation that occurred in the promotion of settlement had a more ferv</w:t>
      </w:r>
      <w:r w:rsidR="006672DE" w:rsidRPr="00C537B5">
        <w:rPr>
          <w:rFonts w:ascii="Times New Roman" w:hAnsi="Times New Roman" w:cs="Times New Roman"/>
          <w:sz w:val="24"/>
          <w:szCs w:val="24"/>
        </w:rPr>
        <w:t xml:space="preserve">ent and enthusiastic intention, rather than a negative connotation. </w:t>
      </w:r>
      <w:r w:rsidRPr="00C537B5">
        <w:rPr>
          <w:rFonts w:ascii="Times New Roman" w:hAnsi="Times New Roman" w:cs="Times New Roman"/>
          <w:sz w:val="24"/>
          <w:szCs w:val="24"/>
        </w:rPr>
        <w:t xml:space="preserve">  </w:t>
      </w:r>
    </w:p>
    <w:p w:rsidR="009C05F3" w:rsidRPr="00C537B5" w:rsidRDefault="009C05F3" w:rsidP="009C05F3">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Nation building was the intention, and the nation builders firmly believed that Canada truly had something to offer.  “Alberta’s rugged frontier beckoned the adventurous, who tapped its potential and transformed it into a centre of commerce and culture.  That pioneering spirit remains in Alberta, where scientific discoveries, economic booms and creative endeavors are a </w:t>
      </w:r>
      <w:r w:rsidRPr="00C537B5">
        <w:rPr>
          <w:rFonts w:ascii="Times New Roman" w:hAnsi="Times New Roman" w:cs="Times New Roman"/>
          <w:sz w:val="24"/>
          <w:szCs w:val="24"/>
        </w:rPr>
        <w:lastRenderedPageBreak/>
        <w:t>way of life.”</w:t>
      </w:r>
      <w:r w:rsidRPr="00C537B5">
        <w:rPr>
          <w:rStyle w:val="FootnoteReference"/>
          <w:rFonts w:ascii="Times New Roman" w:hAnsi="Times New Roman" w:cs="Times New Roman"/>
          <w:sz w:val="24"/>
          <w:szCs w:val="24"/>
        </w:rPr>
        <w:footnoteReference w:id="1"/>
      </w:r>
      <w:r w:rsidRPr="00C537B5">
        <w:rPr>
          <w:rFonts w:ascii="Times New Roman" w:hAnsi="Times New Roman" w:cs="Times New Roman"/>
          <w:sz w:val="24"/>
          <w:szCs w:val="24"/>
        </w:rPr>
        <w:t xml:space="preserve"> This description is most likely what the nation-building fathers had foreseen when they launched </w:t>
      </w:r>
      <w:r w:rsidR="006672DE" w:rsidRPr="00C537B5">
        <w:rPr>
          <w:rFonts w:ascii="Times New Roman" w:hAnsi="Times New Roman" w:cs="Times New Roman"/>
          <w:sz w:val="24"/>
          <w:szCs w:val="24"/>
        </w:rPr>
        <w:t>the propaganda push of the 1870</w:t>
      </w:r>
      <w:r w:rsidRPr="00C537B5">
        <w:rPr>
          <w:rFonts w:ascii="Times New Roman" w:hAnsi="Times New Roman" w:cs="Times New Roman"/>
          <w:sz w:val="24"/>
          <w:szCs w:val="24"/>
        </w:rPr>
        <w:t>s and the even more aggressive push following t</w:t>
      </w:r>
      <w:r w:rsidR="006672DE" w:rsidRPr="00C537B5">
        <w:rPr>
          <w:rFonts w:ascii="Times New Roman" w:hAnsi="Times New Roman" w:cs="Times New Roman"/>
          <w:sz w:val="24"/>
          <w:szCs w:val="24"/>
        </w:rPr>
        <w:t>he depression years of the 1890</w:t>
      </w:r>
      <w:r w:rsidRPr="00C537B5">
        <w:rPr>
          <w:rFonts w:ascii="Times New Roman" w:hAnsi="Times New Roman" w:cs="Times New Roman"/>
          <w:sz w:val="24"/>
          <w:szCs w:val="24"/>
        </w:rPr>
        <w:t xml:space="preserve">s. Propaganda today can translate to fraud, but that translation does not transcend the propaganda of early western settlement. What does </w:t>
      </w:r>
      <w:r w:rsidR="00F844AB" w:rsidRPr="00C537B5">
        <w:rPr>
          <w:rFonts w:ascii="Times New Roman" w:hAnsi="Times New Roman" w:cs="Times New Roman"/>
          <w:sz w:val="24"/>
          <w:szCs w:val="24"/>
        </w:rPr>
        <w:t>transcend</w:t>
      </w:r>
      <w:r w:rsidRPr="00C537B5">
        <w:rPr>
          <w:rFonts w:ascii="Times New Roman" w:hAnsi="Times New Roman" w:cs="Times New Roman"/>
          <w:sz w:val="24"/>
          <w:szCs w:val="24"/>
        </w:rPr>
        <w:t xml:space="preserve"> is the effect of the propaganda push. </w:t>
      </w:r>
    </w:p>
    <w:p w:rsidR="00FD030A" w:rsidRPr="00C537B5" w:rsidRDefault="00FD030A" w:rsidP="00FD030A">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John A MacDonald</w:t>
      </w:r>
      <w:r w:rsidR="007F24B0" w:rsidRPr="00C537B5">
        <w:rPr>
          <w:rFonts w:ascii="Times New Roman" w:hAnsi="Times New Roman" w:cs="Times New Roman"/>
          <w:sz w:val="24"/>
          <w:szCs w:val="24"/>
        </w:rPr>
        <w:t xml:space="preserve"> and his government</w:t>
      </w:r>
      <w:r w:rsidRPr="00C537B5">
        <w:rPr>
          <w:rFonts w:ascii="Times New Roman" w:hAnsi="Times New Roman" w:cs="Times New Roman"/>
          <w:sz w:val="24"/>
          <w:szCs w:val="24"/>
        </w:rPr>
        <w:t xml:space="preserve"> had set course to prepare the West for prospective settlers.  The disappearance of the buffalo had made the old nomadic hunter’s way of life obsolete, the forces of law and order had been established with the Mounties, and the network of railways laid, opened the West to the rest of Canada.  Despite the Prime Minister’s attempts to encourage western settlement, there were relatively few settlers.  This was due partly to the unfavourable publicity which the territory had received with regard to soil, climate and administrative problems.  </w:t>
      </w:r>
    </w:p>
    <w:p w:rsidR="00FB0E0F" w:rsidRPr="00C537B5" w:rsidRDefault="00FB0E0F" w:rsidP="00FD030A">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Prior to 1896, Western Canada </w:t>
      </w:r>
      <w:r w:rsidR="00922CD1" w:rsidRPr="00C537B5">
        <w:rPr>
          <w:rFonts w:ascii="Times New Roman" w:hAnsi="Times New Roman" w:cs="Times New Roman"/>
          <w:sz w:val="24"/>
          <w:szCs w:val="24"/>
        </w:rPr>
        <w:t xml:space="preserve">was </w:t>
      </w:r>
      <w:r w:rsidRPr="00C537B5">
        <w:rPr>
          <w:rFonts w:ascii="Times New Roman" w:hAnsi="Times New Roman" w:cs="Times New Roman"/>
          <w:sz w:val="24"/>
          <w:szCs w:val="24"/>
        </w:rPr>
        <w:t xml:space="preserve">ranchers land. </w:t>
      </w:r>
      <w:r w:rsidR="00A401B6" w:rsidRPr="00C537B5">
        <w:rPr>
          <w:rFonts w:ascii="Times New Roman" w:hAnsi="Times New Roman" w:cs="Times New Roman"/>
          <w:sz w:val="24"/>
          <w:szCs w:val="24"/>
        </w:rPr>
        <w:t xml:space="preserve"> </w:t>
      </w:r>
      <w:r w:rsidRPr="00C537B5">
        <w:rPr>
          <w:rFonts w:ascii="Times New Roman" w:hAnsi="Times New Roman" w:cs="Times New Roman"/>
          <w:sz w:val="24"/>
          <w:szCs w:val="24"/>
        </w:rPr>
        <w:t xml:space="preserve"> </w:t>
      </w:r>
      <w:r w:rsidR="00A401B6" w:rsidRPr="00C537B5">
        <w:rPr>
          <w:rFonts w:ascii="Times New Roman" w:hAnsi="Times New Roman" w:cs="Times New Roman"/>
          <w:sz w:val="24"/>
          <w:szCs w:val="24"/>
        </w:rPr>
        <w:t xml:space="preserve">Palliser’s triangle, the </w:t>
      </w:r>
      <w:r w:rsidR="00D063EF" w:rsidRPr="00C537B5">
        <w:rPr>
          <w:rFonts w:ascii="Times New Roman" w:hAnsi="Times New Roman" w:cs="Times New Roman"/>
          <w:sz w:val="24"/>
          <w:szCs w:val="24"/>
        </w:rPr>
        <w:t xml:space="preserve">northern tip of the American dry belt, </w:t>
      </w:r>
      <w:r w:rsidR="00A401B6" w:rsidRPr="00C537B5">
        <w:rPr>
          <w:rFonts w:ascii="Times New Roman" w:hAnsi="Times New Roman" w:cs="Times New Roman"/>
          <w:sz w:val="24"/>
          <w:szCs w:val="24"/>
        </w:rPr>
        <w:t>had not been a desirable location for settlers or farmers to be “because the land had been deemed useless from an agricultural standpoint and the ranchers held full s</w:t>
      </w:r>
      <w:r w:rsidR="006179AF" w:rsidRPr="00C537B5">
        <w:rPr>
          <w:rFonts w:ascii="Times New Roman" w:hAnsi="Times New Roman" w:cs="Times New Roman"/>
          <w:sz w:val="24"/>
          <w:szCs w:val="24"/>
        </w:rPr>
        <w:t>way and possession for all time,”</w:t>
      </w:r>
      <w:r w:rsidR="00A401B6" w:rsidRPr="00C537B5">
        <w:rPr>
          <w:rStyle w:val="FootnoteReference"/>
          <w:rFonts w:ascii="Times New Roman" w:hAnsi="Times New Roman" w:cs="Times New Roman"/>
          <w:sz w:val="24"/>
          <w:szCs w:val="24"/>
        </w:rPr>
        <w:footnoteReference w:id="2"/>
      </w:r>
      <w:r w:rsidR="00A401B6" w:rsidRPr="00C537B5">
        <w:rPr>
          <w:rFonts w:ascii="Times New Roman" w:hAnsi="Times New Roman" w:cs="Times New Roman"/>
          <w:sz w:val="24"/>
          <w:szCs w:val="24"/>
        </w:rPr>
        <w:t xml:space="preserve"> as Sydney Fisher, the Canadian minister of Agriculture recalled of the years before the immigration boom.  </w:t>
      </w:r>
      <w:r w:rsidR="003D75D5" w:rsidRPr="00C537B5">
        <w:rPr>
          <w:rFonts w:ascii="Times New Roman" w:hAnsi="Times New Roman" w:cs="Times New Roman"/>
          <w:sz w:val="24"/>
          <w:szCs w:val="24"/>
        </w:rPr>
        <w:t>Ranchers</w:t>
      </w:r>
      <w:r w:rsidR="00922CD1" w:rsidRPr="00C537B5">
        <w:rPr>
          <w:rFonts w:ascii="Times New Roman" w:hAnsi="Times New Roman" w:cs="Times New Roman"/>
          <w:sz w:val="24"/>
          <w:szCs w:val="24"/>
        </w:rPr>
        <w:t xml:space="preserve"> realized</w:t>
      </w:r>
      <w:r w:rsidR="003D75D5" w:rsidRPr="00C537B5">
        <w:rPr>
          <w:rFonts w:ascii="Times New Roman" w:hAnsi="Times New Roman" w:cs="Times New Roman"/>
          <w:sz w:val="24"/>
          <w:szCs w:val="24"/>
        </w:rPr>
        <w:t xml:space="preserve"> the land had supported thousands of buffalo for hundreds of years, </w:t>
      </w:r>
      <w:r w:rsidR="006672DE" w:rsidRPr="00C537B5">
        <w:rPr>
          <w:rFonts w:ascii="Times New Roman" w:hAnsi="Times New Roman" w:cs="Times New Roman"/>
          <w:sz w:val="24"/>
          <w:szCs w:val="24"/>
        </w:rPr>
        <w:t xml:space="preserve">and </w:t>
      </w:r>
      <w:r w:rsidR="003D75D5" w:rsidRPr="00C537B5">
        <w:rPr>
          <w:rFonts w:ascii="Times New Roman" w:hAnsi="Times New Roman" w:cs="Times New Roman"/>
          <w:sz w:val="24"/>
          <w:szCs w:val="24"/>
        </w:rPr>
        <w:t>recognized that “the land had inherent qualities as a grazing kingdom”.</w:t>
      </w:r>
      <w:r w:rsidR="003D75D5" w:rsidRPr="00C537B5">
        <w:rPr>
          <w:rStyle w:val="FootnoteReference"/>
          <w:rFonts w:ascii="Times New Roman" w:hAnsi="Times New Roman" w:cs="Times New Roman"/>
          <w:sz w:val="24"/>
          <w:szCs w:val="24"/>
        </w:rPr>
        <w:footnoteReference w:id="3"/>
      </w:r>
      <w:r w:rsidR="003D75D5" w:rsidRPr="00C537B5">
        <w:rPr>
          <w:rFonts w:ascii="Times New Roman" w:hAnsi="Times New Roman" w:cs="Times New Roman"/>
          <w:sz w:val="24"/>
          <w:szCs w:val="24"/>
        </w:rPr>
        <w:t xml:space="preserve"> </w:t>
      </w:r>
      <w:r w:rsidR="002D4212" w:rsidRPr="00C537B5">
        <w:rPr>
          <w:rFonts w:ascii="Times New Roman" w:hAnsi="Times New Roman" w:cs="Times New Roman"/>
          <w:sz w:val="24"/>
          <w:szCs w:val="24"/>
        </w:rPr>
        <w:t>The territory had become ranch land and the ranchers themselves intended to keep it that way.</w:t>
      </w:r>
    </w:p>
    <w:p w:rsidR="009C05F3" w:rsidRPr="00C537B5" w:rsidRDefault="00B51506" w:rsidP="00DF0DF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lastRenderedPageBreak/>
        <w:t xml:space="preserve">Despite the </w:t>
      </w:r>
      <w:r w:rsidR="002D4212" w:rsidRPr="00C537B5">
        <w:rPr>
          <w:rFonts w:ascii="Times New Roman" w:hAnsi="Times New Roman" w:cs="Times New Roman"/>
          <w:sz w:val="24"/>
          <w:szCs w:val="24"/>
        </w:rPr>
        <w:t xml:space="preserve">rancher’s attempt to maintain large plots of land for grazing, free of settlers, forces worked against them to </w:t>
      </w:r>
      <w:r w:rsidR="00922CD1" w:rsidRPr="00C537B5">
        <w:rPr>
          <w:rFonts w:ascii="Times New Roman" w:hAnsi="Times New Roman" w:cs="Times New Roman"/>
          <w:sz w:val="24"/>
          <w:szCs w:val="24"/>
        </w:rPr>
        <w:t>solidify</w:t>
      </w:r>
      <w:r w:rsidR="002D4212" w:rsidRPr="00C537B5">
        <w:rPr>
          <w:rFonts w:ascii="Times New Roman" w:hAnsi="Times New Roman" w:cs="Times New Roman"/>
          <w:sz w:val="24"/>
          <w:szCs w:val="24"/>
        </w:rPr>
        <w:t xml:space="preserve"> the </w:t>
      </w:r>
      <w:r w:rsidR="00922CD1" w:rsidRPr="00C537B5">
        <w:rPr>
          <w:rFonts w:ascii="Times New Roman" w:hAnsi="Times New Roman" w:cs="Times New Roman"/>
          <w:sz w:val="24"/>
          <w:szCs w:val="24"/>
        </w:rPr>
        <w:t>momentum</w:t>
      </w:r>
      <w:r w:rsidR="002D4212" w:rsidRPr="00C537B5">
        <w:rPr>
          <w:rFonts w:ascii="Times New Roman" w:hAnsi="Times New Roman" w:cs="Times New Roman"/>
          <w:sz w:val="24"/>
          <w:szCs w:val="24"/>
        </w:rPr>
        <w:t xml:space="preserve"> </w:t>
      </w:r>
      <w:r w:rsidR="009C05F3" w:rsidRPr="00C537B5">
        <w:rPr>
          <w:rFonts w:ascii="Times New Roman" w:hAnsi="Times New Roman" w:cs="Times New Roman"/>
          <w:sz w:val="24"/>
          <w:szCs w:val="24"/>
        </w:rPr>
        <w:t xml:space="preserve">of </w:t>
      </w:r>
      <w:r w:rsidR="00922CD1" w:rsidRPr="00C537B5">
        <w:rPr>
          <w:rFonts w:ascii="Times New Roman" w:hAnsi="Times New Roman" w:cs="Times New Roman"/>
          <w:sz w:val="24"/>
          <w:szCs w:val="24"/>
        </w:rPr>
        <w:t>western settlement</w:t>
      </w:r>
      <w:r w:rsidR="002D4212" w:rsidRPr="00C537B5">
        <w:rPr>
          <w:rFonts w:ascii="Times New Roman" w:hAnsi="Times New Roman" w:cs="Times New Roman"/>
          <w:sz w:val="24"/>
          <w:szCs w:val="24"/>
        </w:rPr>
        <w:t xml:space="preserve">.  </w:t>
      </w:r>
      <w:r w:rsidR="00922CD1" w:rsidRPr="00C537B5">
        <w:rPr>
          <w:rFonts w:ascii="Times New Roman" w:hAnsi="Times New Roman" w:cs="Times New Roman"/>
          <w:sz w:val="24"/>
          <w:szCs w:val="24"/>
        </w:rPr>
        <w:t xml:space="preserve">  </w:t>
      </w:r>
      <w:r w:rsidR="009327FA" w:rsidRPr="00C537B5">
        <w:rPr>
          <w:rFonts w:ascii="Times New Roman" w:hAnsi="Times New Roman" w:cs="Times New Roman"/>
          <w:sz w:val="24"/>
          <w:szCs w:val="24"/>
        </w:rPr>
        <w:t>By</w:t>
      </w:r>
      <w:r w:rsidR="00922CD1" w:rsidRPr="00C537B5">
        <w:rPr>
          <w:rFonts w:ascii="Times New Roman" w:hAnsi="Times New Roman" w:cs="Times New Roman"/>
          <w:sz w:val="24"/>
          <w:szCs w:val="24"/>
        </w:rPr>
        <w:t xml:space="preserve"> </w:t>
      </w:r>
      <w:r w:rsidR="00F0410C" w:rsidRPr="00C537B5">
        <w:rPr>
          <w:rFonts w:ascii="Times New Roman" w:hAnsi="Times New Roman" w:cs="Times New Roman"/>
          <w:sz w:val="24"/>
          <w:szCs w:val="24"/>
        </w:rPr>
        <w:t>18</w:t>
      </w:r>
      <w:r w:rsidR="00922CD1" w:rsidRPr="00C537B5">
        <w:rPr>
          <w:rFonts w:ascii="Times New Roman" w:hAnsi="Times New Roman" w:cs="Times New Roman"/>
          <w:sz w:val="24"/>
          <w:szCs w:val="24"/>
        </w:rPr>
        <w:t>70, the expansionist movement now demanded that the Canadian government become actively involved in promoting settlement.</w:t>
      </w:r>
      <w:r w:rsidR="00321855" w:rsidRPr="00C537B5">
        <w:rPr>
          <w:rFonts w:ascii="Times New Roman" w:hAnsi="Times New Roman" w:cs="Times New Roman"/>
          <w:sz w:val="24"/>
          <w:szCs w:val="24"/>
        </w:rPr>
        <w:t xml:space="preserve"> </w:t>
      </w:r>
      <w:r w:rsidR="00DF0DF9" w:rsidRPr="00C537B5">
        <w:rPr>
          <w:rFonts w:ascii="Times New Roman" w:hAnsi="Times New Roman" w:cs="Times New Roman"/>
          <w:sz w:val="24"/>
          <w:szCs w:val="24"/>
        </w:rPr>
        <w:t>The government</w:t>
      </w:r>
      <w:r w:rsidR="00F0410C" w:rsidRPr="00C537B5">
        <w:rPr>
          <w:rFonts w:ascii="Times New Roman" w:hAnsi="Times New Roman" w:cs="Times New Roman"/>
          <w:sz w:val="24"/>
          <w:szCs w:val="24"/>
        </w:rPr>
        <w:t>, as early as 18</w:t>
      </w:r>
      <w:r w:rsidR="00DF0DF9" w:rsidRPr="00C537B5">
        <w:rPr>
          <w:rFonts w:ascii="Times New Roman" w:hAnsi="Times New Roman" w:cs="Times New Roman"/>
          <w:sz w:val="24"/>
          <w:szCs w:val="24"/>
        </w:rPr>
        <w:t>73</w:t>
      </w:r>
      <w:r w:rsidR="00F0410C" w:rsidRPr="00C537B5">
        <w:rPr>
          <w:rFonts w:ascii="Times New Roman" w:hAnsi="Times New Roman" w:cs="Times New Roman"/>
          <w:sz w:val="24"/>
          <w:szCs w:val="24"/>
        </w:rPr>
        <w:t>,</w:t>
      </w:r>
      <w:r w:rsidR="00DF0DF9" w:rsidRPr="00C537B5">
        <w:rPr>
          <w:rFonts w:ascii="Times New Roman" w:hAnsi="Times New Roman" w:cs="Times New Roman"/>
          <w:sz w:val="24"/>
          <w:szCs w:val="24"/>
        </w:rPr>
        <w:t xml:space="preserve"> began circulating and distributing official government immigration pamphlets such as </w:t>
      </w:r>
      <w:r w:rsidR="00DF0DF9" w:rsidRPr="00C537B5">
        <w:rPr>
          <w:rFonts w:ascii="Times New Roman" w:hAnsi="Times New Roman" w:cs="Times New Roman"/>
          <w:i/>
          <w:sz w:val="24"/>
          <w:szCs w:val="24"/>
        </w:rPr>
        <w:t>Information for Intending Emigrants</w:t>
      </w:r>
      <w:r w:rsidR="00DF0DF9" w:rsidRPr="00C537B5">
        <w:rPr>
          <w:rFonts w:ascii="Times New Roman" w:hAnsi="Times New Roman" w:cs="Times New Roman"/>
          <w:sz w:val="24"/>
          <w:szCs w:val="24"/>
        </w:rPr>
        <w:t>.</w:t>
      </w:r>
      <w:r w:rsidR="00DF0DF9" w:rsidRPr="00C537B5">
        <w:rPr>
          <w:rStyle w:val="FootnoteReference"/>
          <w:rFonts w:ascii="Times New Roman" w:hAnsi="Times New Roman" w:cs="Times New Roman"/>
          <w:sz w:val="24"/>
          <w:szCs w:val="24"/>
        </w:rPr>
        <w:footnoteReference w:id="4"/>
      </w:r>
      <w:r w:rsidR="00F0410C" w:rsidRPr="00C537B5">
        <w:rPr>
          <w:rFonts w:ascii="Times New Roman" w:hAnsi="Times New Roman" w:cs="Times New Roman"/>
          <w:sz w:val="24"/>
          <w:szCs w:val="24"/>
        </w:rPr>
        <w:t xml:space="preserve">  The enthusiasm was building and the homestead rush had begun to gather momentum. By the late 1880’s the new slogan was “Go West Young Man”.</w:t>
      </w:r>
      <w:r w:rsidR="00F0410C" w:rsidRPr="00C537B5">
        <w:rPr>
          <w:rStyle w:val="FootnoteReference"/>
          <w:rFonts w:ascii="Times New Roman" w:hAnsi="Times New Roman" w:cs="Times New Roman"/>
          <w:sz w:val="24"/>
          <w:szCs w:val="24"/>
        </w:rPr>
        <w:footnoteReference w:id="5"/>
      </w:r>
      <w:r w:rsidR="00F0410C" w:rsidRPr="00C537B5">
        <w:rPr>
          <w:rFonts w:ascii="Times New Roman" w:hAnsi="Times New Roman" w:cs="Times New Roman"/>
          <w:sz w:val="24"/>
          <w:szCs w:val="24"/>
        </w:rPr>
        <w:t xml:space="preserve">  </w:t>
      </w:r>
      <w:r w:rsidR="009327FA" w:rsidRPr="00C537B5">
        <w:rPr>
          <w:rFonts w:ascii="Times New Roman" w:hAnsi="Times New Roman" w:cs="Times New Roman"/>
          <w:sz w:val="24"/>
          <w:szCs w:val="24"/>
        </w:rPr>
        <w:t>The Canadian Pacific Railway, in 1884 also published pamphlets defending the “fertility of the West, denying that it was unfit for settlement, being arid and alkaline”</w:t>
      </w:r>
      <w:r w:rsidR="009327FA" w:rsidRPr="00C537B5">
        <w:rPr>
          <w:rStyle w:val="FootnoteReference"/>
          <w:rFonts w:ascii="Times New Roman" w:hAnsi="Times New Roman" w:cs="Times New Roman"/>
          <w:sz w:val="24"/>
          <w:szCs w:val="24"/>
        </w:rPr>
        <w:footnoteReference w:id="6"/>
      </w:r>
      <w:r w:rsidR="009327FA" w:rsidRPr="00C537B5">
        <w:rPr>
          <w:rFonts w:ascii="Times New Roman" w:hAnsi="Times New Roman" w:cs="Times New Roman"/>
          <w:sz w:val="24"/>
          <w:szCs w:val="24"/>
        </w:rPr>
        <w:t xml:space="preserve">. </w:t>
      </w:r>
      <w:r w:rsidR="00E53241" w:rsidRPr="00C537B5">
        <w:rPr>
          <w:rFonts w:ascii="Times New Roman" w:hAnsi="Times New Roman" w:cs="Times New Roman"/>
          <w:sz w:val="24"/>
          <w:szCs w:val="24"/>
        </w:rPr>
        <w:t>This was to be the earliest form of western promotion; the earliest form of propaganda to hit the Canadian prairies</w:t>
      </w:r>
      <w:r w:rsidR="009C05F3" w:rsidRPr="00C537B5">
        <w:rPr>
          <w:rFonts w:ascii="Times New Roman" w:hAnsi="Times New Roman" w:cs="Times New Roman"/>
          <w:sz w:val="24"/>
          <w:szCs w:val="24"/>
        </w:rPr>
        <w:t xml:space="preserve">. </w:t>
      </w:r>
    </w:p>
    <w:p w:rsidR="00DF0DF9" w:rsidRPr="00C537B5" w:rsidRDefault="00922CD1" w:rsidP="00DF0DF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It</w:t>
      </w:r>
      <w:r w:rsidR="00B51506" w:rsidRPr="00C537B5">
        <w:rPr>
          <w:rFonts w:ascii="Times New Roman" w:hAnsi="Times New Roman" w:cs="Times New Roman"/>
          <w:sz w:val="24"/>
          <w:szCs w:val="24"/>
        </w:rPr>
        <w:t xml:space="preserve"> was the propaganda that would spread like a prairie wild fire leaving</w:t>
      </w:r>
      <w:r w:rsidR="00E53241" w:rsidRPr="00C537B5">
        <w:rPr>
          <w:rFonts w:ascii="Times New Roman" w:hAnsi="Times New Roman" w:cs="Times New Roman"/>
          <w:sz w:val="24"/>
          <w:szCs w:val="24"/>
        </w:rPr>
        <w:t xml:space="preserve"> in its wake, tall</w:t>
      </w:r>
      <w:r w:rsidR="00B51506" w:rsidRPr="00C537B5">
        <w:rPr>
          <w:rFonts w:ascii="Times New Roman" w:hAnsi="Times New Roman" w:cs="Times New Roman"/>
          <w:sz w:val="24"/>
          <w:szCs w:val="24"/>
        </w:rPr>
        <w:t xml:space="preserve"> tales of “60 bushels to the acre, 40 pound turnips, and cauliflowers so big that </w:t>
      </w:r>
      <w:r w:rsidR="00B51506" w:rsidRPr="00C537B5">
        <w:rPr>
          <w:rFonts w:ascii="Times New Roman" w:hAnsi="Times New Roman" w:cs="Times New Roman"/>
          <w:i/>
          <w:sz w:val="24"/>
          <w:szCs w:val="24"/>
        </w:rPr>
        <w:t>one</w:t>
      </w:r>
      <w:r w:rsidR="00B51506" w:rsidRPr="00C537B5">
        <w:rPr>
          <w:rFonts w:ascii="Times New Roman" w:hAnsi="Times New Roman" w:cs="Times New Roman"/>
          <w:sz w:val="24"/>
          <w:szCs w:val="24"/>
        </w:rPr>
        <w:t xml:space="preserve"> would fill a washtub!”</w:t>
      </w:r>
      <w:r w:rsidR="00DB2DCE" w:rsidRPr="00C537B5">
        <w:rPr>
          <w:rStyle w:val="FootnoteReference"/>
          <w:rFonts w:ascii="Times New Roman" w:hAnsi="Times New Roman" w:cs="Times New Roman"/>
          <w:sz w:val="24"/>
          <w:szCs w:val="24"/>
        </w:rPr>
        <w:footnoteReference w:id="7"/>
      </w:r>
      <w:r w:rsidR="00321855" w:rsidRPr="00C537B5">
        <w:rPr>
          <w:rFonts w:ascii="Times New Roman" w:hAnsi="Times New Roman" w:cs="Times New Roman"/>
          <w:sz w:val="24"/>
          <w:szCs w:val="24"/>
        </w:rPr>
        <w:t xml:space="preserve"> </w:t>
      </w:r>
      <w:r w:rsidR="00E53241" w:rsidRPr="00C537B5">
        <w:rPr>
          <w:rFonts w:ascii="Times New Roman" w:hAnsi="Times New Roman" w:cs="Times New Roman"/>
          <w:sz w:val="24"/>
          <w:szCs w:val="24"/>
        </w:rPr>
        <w:t xml:space="preserve">These early attempts at promoting immigration were based on basic techniques of promotion.  The pamphlets always began with the </w:t>
      </w:r>
      <w:r w:rsidR="000E2D2C" w:rsidRPr="00C537B5">
        <w:rPr>
          <w:rFonts w:ascii="Times New Roman" w:hAnsi="Times New Roman" w:cs="Times New Roman"/>
          <w:sz w:val="24"/>
          <w:szCs w:val="24"/>
        </w:rPr>
        <w:t>“</w:t>
      </w:r>
      <w:r w:rsidR="00E53241" w:rsidRPr="00C537B5">
        <w:rPr>
          <w:rFonts w:ascii="Times New Roman" w:hAnsi="Times New Roman" w:cs="Times New Roman"/>
          <w:sz w:val="24"/>
          <w:szCs w:val="24"/>
        </w:rPr>
        <w:t>strongest promises of realism and then continued with descriptions of prosperous and contented farmers living amidst slightly unreal fields of golden grain.</w:t>
      </w:r>
      <w:r w:rsidR="000E2D2C" w:rsidRPr="00C537B5">
        <w:rPr>
          <w:rFonts w:ascii="Times New Roman" w:hAnsi="Times New Roman" w:cs="Times New Roman"/>
          <w:sz w:val="24"/>
          <w:szCs w:val="24"/>
        </w:rPr>
        <w:t>”</w:t>
      </w:r>
      <w:r w:rsidR="000E2D2C" w:rsidRPr="00C537B5">
        <w:rPr>
          <w:rStyle w:val="FootnoteReference"/>
          <w:rFonts w:ascii="Times New Roman" w:hAnsi="Times New Roman" w:cs="Times New Roman"/>
          <w:sz w:val="24"/>
          <w:szCs w:val="24"/>
        </w:rPr>
        <w:footnoteReference w:id="8"/>
      </w:r>
      <w:r w:rsidR="00E53241" w:rsidRPr="00C537B5">
        <w:rPr>
          <w:rFonts w:ascii="Times New Roman" w:hAnsi="Times New Roman" w:cs="Times New Roman"/>
          <w:sz w:val="24"/>
          <w:szCs w:val="24"/>
        </w:rPr>
        <w:t xml:space="preserve"> The enthusiasm was contagious </w:t>
      </w:r>
      <w:r w:rsidR="000E2D2C" w:rsidRPr="00C537B5">
        <w:rPr>
          <w:rFonts w:ascii="Times New Roman" w:hAnsi="Times New Roman" w:cs="Times New Roman"/>
          <w:sz w:val="24"/>
          <w:szCs w:val="24"/>
        </w:rPr>
        <w:t xml:space="preserve">but </w:t>
      </w:r>
      <w:r w:rsidR="00E53241" w:rsidRPr="00C537B5">
        <w:rPr>
          <w:rFonts w:ascii="Times New Roman" w:hAnsi="Times New Roman" w:cs="Times New Roman"/>
          <w:sz w:val="24"/>
          <w:szCs w:val="24"/>
        </w:rPr>
        <w:t>the accuracy</w:t>
      </w:r>
      <w:r w:rsidR="000E2D2C" w:rsidRPr="00C537B5">
        <w:rPr>
          <w:rFonts w:ascii="Times New Roman" w:hAnsi="Times New Roman" w:cs="Times New Roman"/>
          <w:sz w:val="24"/>
          <w:szCs w:val="24"/>
        </w:rPr>
        <w:t xml:space="preserve"> was questionable.  Nonetheless, the new propaganda was exactly what the West needed and it served to counter-balance some of the negative criticism which had previously deterred prairie settlers. John A MacDonald deemed the West the “’Land of Promise’ saying ‘I am told you can come in on the </w:t>
      </w:r>
      <w:r w:rsidR="000E2D2C" w:rsidRPr="00C537B5">
        <w:rPr>
          <w:rFonts w:ascii="Times New Roman" w:hAnsi="Times New Roman" w:cs="Times New Roman"/>
          <w:sz w:val="24"/>
          <w:szCs w:val="24"/>
        </w:rPr>
        <w:lastRenderedPageBreak/>
        <w:t>train in the morning and start ploughing in the afternoon’”.</w:t>
      </w:r>
      <w:r w:rsidR="000E2D2C" w:rsidRPr="00C537B5">
        <w:rPr>
          <w:rStyle w:val="FootnoteReference"/>
          <w:rFonts w:ascii="Times New Roman" w:hAnsi="Times New Roman" w:cs="Times New Roman"/>
          <w:sz w:val="24"/>
          <w:szCs w:val="24"/>
        </w:rPr>
        <w:footnoteReference w:id="9"/>
      </w:r>
      <w:r w:rsidR="00E53241" w:rsidRPr="00C537B5">
        <w:rPr>
          <w:rFonts w:ascii="Times New Roman" w:hAnsi="Times New Roman" w:cs="Times New Roman"/>
          <w:sz w:val="24"/>
          <w:szCs w:val="24"/>
        </w:rPr>
        <w:t xml:space="preserve">  </w:t>
      </w:r>
      <w:r w:rsidR="000E2D2C" w:rsidRPr="00C537B5">
        <w:rPr>
          <w:rFonts w:ascii="Times New Roman" w:hAnsi="Times New Roman" w:cs="Times New Roman"/>
          <w:sz w:val="24"/>
          <w:szCs w:val="24"/>
        </w:rPr>
        <w:t xml:space="preserve">John A. MacDonald was building a nation and that nation included settlement of the West. </w:t>
      </w:r>
    </w:p>
    <w:p w:rsidR="00C028F1" w:rsidRPr="00C537B5" w:rsidRDefault="00C028F1" w:rsidP="00DF0DF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Despite the Prime Minister’s efforts, substantial settlement would not come to the West for the time being. It seemed that the enthusiastic propaganda push yielded unrealistic expectations. </w:t>
      </w:r>
      <w:r w:rsidR="00CC1526" w:rsidRPr="00C537B5">
        <w:rPr>
          <w:rFonts w:ascii="Times New Roman" w:hAnsi="Times New Roman" w:cs="Times New Roman"/>
          <w:sz w:val="24"/>
          <w:szCs w:val="24"/>
        </w:rPr>
        <w:t>Settlers did continue to go west but only at a trickle. Canada in 1873 counted some 50,000 immigrants at its peak, but many settled in the East or eventually ended up settling south of the border.</w:t>
      </w:r>
      <w:r w:rsidR="00CC1526" w:rsidRPr="00C537B5">
        <w:rPr>
          <w:rStyle w:val="FootnoteReference"/>
          <w:rFonts w:ascii="Times New Roman" w:hAnsi="Times New Roman" w:cs="Times New Roman"/>
          <w:sz w:val="24"/>
          <w:szCs w:val="24"/>
        </w:rPr>
        <w:footnoteReference w:id="10"/>
      </w:r>
      <w:r w:rsidR="00CC1526" w:rsidRPr="00C537B5">
        <w:rPr>
          <w:rFonts w:ascii="Times New Roman" w:hAnsi="Times New Roman" w:cs="Times New Roman"/>
          <w:sz w:val="24"/>
          <w:szCs w:val="24"/>
        </w:rPr>
        <w:t xml:space="preserve"> Canada was gaining European immigrants but again, many continued to the United States.  Despite the sobering disappointments for western settlement, “</w:t>
      </w:r>
      <w:r w:rsidR="009327FA" w:rsidRPr="00C537B5">
        <w:rPr>
          <w:rFonts w:ascii="Times New Roman" w:hAnsi="Times New Roman" w:cs="Times New Roman"/>
          <w:sz w:val="24"/>
          <w:szCs w:val="24"/>
        </w:rPr>
        <w:t>e</w:t>
      </w:r>
      <w:r w:rsidR="00CC1526" w:rsidRPr="00C537B5">
        <w:rPr>
          <w:rFonts w:ascii="Times New Roman" w:hAnsi="Times New Roman" w:cs="Times New Roman"/>
          <w:sz w:val="24"/>
          <w:szCs w:val="24"/>
        </w:rPr>
        <w:t>xpansionists continued to predict that the great wave of immigration was just around the corner.”</w:t>
      </w:r>
      <w:r w:rsidR="00CC1526" w:rsidRPr="00C537B5">
        <w:rPr>
          <w:rStyle w:val="FootnoteReference"/>
          <w:rFonts w:ascii="Times New Roman" w:hAnsi="Times New Roman" w:cs="Times New Roman"/>
          <w:sz w:val="24"/>
          <w:szCs w:val="24"/>
        </w:rPr>
        <w:footnoteReference w:id="11"/>
      </w:r>
    </w:p>
    <w:p w:rsidR="008D7F61" w:rsidRPr="00C537B5" w:rsidRDefault="00072C8F" w:rsidP="00141EBC">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It may have been that the stars were aligned following the depression </w:t>
      </w:r>
      <w:r w:rsidR="00621024" w:rsidRPr="00C537B5">
        <w:rPr>
          <w:rFonts w:ascii="Times New Roman" w:hAnsi="Times New Roman" w:cs="Times New Roman"/>
          <w:sz w:val="24"/>
          <w:szCs w:val="24"/>
        </w:rPr>
        <w:t>of the late 1800’s,</w:t>
      </w:r>
      <w:r w:rsidRPr="00C537B5">
        <w:rPr>
          <w:rFonts w:ascii="Times New Roman" w:hAnsi="Times New Roman" w:cs="Times New Roman"/>
          <w:sz w:val="24"/>
          <w:szCs w:val="24"/>
        </w:rPr>
        <w:t xml:space="preserve"> because into the picture came great opportunity and the man who would be the opportunist. </w:t>
      </w:r>
      <w:r w:rsidR="009327FA" w:rsidRPr="00C537B5">
        <w:rPr>
          <w:rFonts w:ascii="Times New Roman" w:hAnsi="Times New Roman" w:cs="Times New Roman"/>
          <w:sz w:val="24"/>
          <w:szCs w:val="24"/>
        </w:rPr>
        <w:t xml:space="preserve"> </w:t>
      </w:r>
      <w:r w:rsidR="00621024" w:rsidRPr="00C537B5">
        <w:rPr>
          <w:rFonts w:ascii="Times New Roman" w:hAnsi="Times New Roman" w:cs="Times New Roman"/>
          <w:sz w:val="24"/>
          <w:szCs w:val="24"/>
        </w:rPr>
        <w:t>1896 mark</w:t>
      </w:r>
      <w:r w:rsidR="002813B6" w:rsidRPr="00C537B5">
        <w:rPr>
          <w:rFonts w:ascii="Times New Roman" w:hAnsi="Times New Roman" w:cs="Times New Roman"/>
          <w:sz w:val="24"/>
          <w:szCs w:val="24"/>
        </w:rPr>
        <w:t>ed</w:t>
      </w:r>
      <w:r w:rsidR="00621024" w:rsidRPr="00C537B5">
        <w:rPr>
          <w:rFonts w:ascii="Times New Roman" w:hAnsi="Times New Roman" w:cs="Times New Roman"/>
          <w:sz w:val="24"/>
          <w:szCs w:val="24"/>
        </w:rPr>
        <w:t xml:space="preserve"> the critical date were circumstances changed.  </w:t>
      </w:r>
      <w:r w:rsidR="00570CC1" w:rsidRPr="00C537B5">
        <w:rPr>
          <w:rFonts w:ascii="Times New Roman" w:hAnsi="Times New Roman" w:cs="Times New Roman"/>
          <w:sz w:val="24"/>
          <w:szCs w:val="24"/>
        </w:rPr>
        <w:t xml:space="preserve">Urbanization and industrialization in Europe had created new opportunities, choice farmland was scarce and expensive in the United States, </w:t>
      </w:r>
      <w:r w:rsidR="00621024" w:rsidRPr="00C537B5">
        <w:rPr>
          <w:rFonts w:ascii="Times New Roman" w:hAnsi="Times New Roman" w:cs="Times New Roman"/>
          <w:sz w:val="24"/>
          <w:szCs w:val="24"/>
        </w:rPr>
        <w:t>a</w:t>
      </w:r>
      <w:r w:rsidR="00570CC1" w:rsidRPr="00C537B5">
        <w:rPr>
          <w:rFonts w:ascii="Times New Roman" w:hAnsi="Times New Roman" w:cs="Times New Roman"/>
          <w:sz w:val="24"/>
          <w:szCs w:val="24"/>
        </w:rPr>
        <w:t>nd overall there was general</w:t>
      </w:r>
      <w:r w:rsidR="00621024" w:rsidRPr="00C537B5">
        <w:rPr>
          <w:rFonts w:ascii="Times New Roman" w:hAnsi="Times New Roman" w:cs="Times New Roman"/>
          <w:sz w:val="24"/>
          <w:szCs w:val="24"/>
        </w:rPr>
        <w:t xml:space="preserve"> prosperity </w:t>
      </w:r>
      <w:r w:rsidR="00570CC1" w:rsidRPr="00C537B5">
        <w:rPr>
          <w:rFonts w:ascii="Times New Roman" w:hAnsi="Times New Roman" w:cs="Times New Roman"/>
          <w:sz w:val="24"/>
          <w:szCs w:val="24"/>
        </w:rPr>
        <w:t>following</w:t>
      </w:r>
      <w:r w:rsidR="00621024" w:rsidRPr="00C537B5">
        <w:rPr>
          <w:rFonts w:ascii="Times New Roman" w:hAnsi="Times New Roman" w:cs="Times New Roman"/>
          <w:sz w:val="24"/>
          <w:szCs w:val="24"/>
        </w:rPr>
        <w:t xml:space="preserve"> a few decades of drought and depression.</w:t>
      </w:r>
      <w:r w:rsidR="00005C45" w:rsidRPr="00C537B5">
        <w:rPr>
          <w:rStyle w:val="FootnoteReference"/>
          <w:rFonts w:ascii="Times New Roman" w:hAnsi="Times New Roman" w:cs="Times New Roman"/>
          <w:sz w:val="24"/>
          <w:szCs w:val="24"/>
        </w:rPr>
        <w:footnoteReference w:id="12"/>
      </w:r>
      <w:r w:rsidR="00621024" w:rsidRPr="00C537B5">
        <w:rPr>
          <w:rFonts w:ascii="Times New Roman" w:hAnsi="Times New Roman" w:cs="Times New Roman"/>
          <w:sz w:val="24"/>
          <w:szCs w:val="24"/>
        </w:rPr>
        <w:t xml:space="preserve"> 1896 also </w:t>
      </w:r>
      <w:r w:rsidR="002813B6" w:rsidRPr="00C537B5">
        <w:rPr>
          <w:rFonts w:ascii="Times New Roman" w:hAnsi="Times New Roman" w:cs="Times New Roman"/>
          <w:sz w:val="24"/>
          <w:szCs w:val="24"/>
        </w:rPr>
        <w:t>marked</w:t>
      </w:r>
      <w:r w:rsidR="00621024" w:rsidRPr="00C537B5">
        <w:rPr>
          <w:rFonts w:ascii="Times New Roman" w:hAnsi="Times New Roman" w:cs="Times New Roman"/>
          <w:sz w:val="24"/>
          <w:szCs w:val="24"/>
        </w:rPr>
        <w:t xml:space="preserve"> the year in which Clifford Sifton became Minister of the Interior in the federal government. </w:t>
      </w:r>
      <w:r w:rsidRPr="00C537B5">
        <w:rPr>
          <w:rFonts w:ascii="Times New Roman" w:hAnsi="Times New Roman" w:cs="Times New Roman"/>
          <w:sz w:val="24"/>
          <w:szCs w:val="24"/>
        </w:rPr>
        <w:t>Sifton</w:t>
      </w:r>
      <w:r w:rsidR="00621024" w:rsidRPr="00C537B5">
        <w:rPr>
          <w:rFonts w:ascii="Times New Roman" w:hAnsi="Times New Roman" w:cs="Times New Roman"/>
          <w:sz w:val="24"/>
          <w:szCs w:val="24"/>
        </w:rPr>
        <w:t xml:space="preserve"> was a man who</w:t>
      </w:r>
      <w:r w:rsidRPr="00C537B5">
        <w:rPr>
          <w:rFonts w:ascii="Times New Roman" w:hAnsi="Times New Roman" w:cs="Times New Roman"/>
          <w:sz w:val="24"/>
          <w:szCs w:val="24"/>
        </w:rPr>
        <w:t xml:space="preserve"> understood the “importance of communication and harnessing the interests of the masses.”</w:t>
      </w:r>
      <w:r w:rsidRPr="00C537B5">
        <w:rPr>
          <w:rStyle w:val="FootnoteReference"/>
          <w:rFonts w:ascii="Times New Roman" w:hAnsi="Times New Roman" w:cs="Times New Roman"/>
          <w:sz w:val="24"/>
          <w:szCs w:val="24"/>
        </w:rPr>
        <w:footnoteReference w:id="13"/>
      </w:r>
      <w:r w:rsidRPr="00C537B5">
        <w:rPr>
          <w:rFonts w:ascii="Times New Roman" w:hAnsi="Times New Roman" w:cs="Times New Roman"/>
          <w:sz w:val="24"/>
          <w:szCs w:val="24"/>
        </w:rPr>
        <w:t xml:space="preserve"> </w:t>
      </w:r>
      <w:r w:rsidR="002813B6" w:rsidRPr="00C537B5">
        <w:rPr>
          <w:rFonts w:ascii="Times New Roman" w:hAnsi="Times New Roman" w:cs="Times New Roman"/>
          <w:sz w:val="24"/>
          <w:szCs w:val="24"/>
        </w:rPr>
        <w:t xml:space="preserve">It was under these pretexts that Sifton announced to Ottawa his clear intentions. “The first thing to do was to settle the empty West with producing farmers; this was also the second, third, fourth and fifth thing to do.  Solve the problem of how to </w:t>
      </w:r>
      <w:r w:rsidR="002813B6" w:rsidRPr="00C537B5">
        <w:rPr>
          <w:rFonts w:ascii="Times New Roman" w:hAnsi="Times New Roman" w:cs="Times New Roman"/>
          <w:sz w:val="24"/>
          <w:szCs w:val="24"/>
        </w:rPr>
        <w:lastRenderedPageBreak/>
        <w:t>get people of the right kind into the West and keep them there.”</w:t>
      </w:r>
      <w:r w:rsidR="002813B6" w:rsidRPr="00C537B5">
        <w:rPr>
          <w:rStyle w:val="FootnoteReference"/>
          <w:rFonts w:ascii="Times New Roman" w:hAnsi="Times New Roman" w:cs="Times New Roman"/>
          <w:sz w:val="24"/>
          <w:szCs w:val="24"/>
        </w:rPr>
        <w:footnoteReference w:id="14"/>
      </w:r>
      <w:r w:rsidR="002813B6" w:rsidRPr="00C537B5">
        <w:rPr>
          <w:rFonts w:ascii="Times New Roman" w:hAnsi="Times New Roman" w:cs="Times New Roman"/>
          <w:sz w:val="24"/>
          <w:szCs w:val="24"/>
        </w:rPr>
        <w:t xml:space="preserve"> </w:t>
      </w:r>
      <w:r w:rsidR="00141EBC" w:rsidRPr="00C537B5">
        <w:rPr>
          <w:rFonts w:ascii="Times New Roman" w:hAnsi="Times New Roman" w:cs="Times New Roman"/>
          <w:sz w:val="24"/>
          <w:szCs w:val="24"/>
        </w:rPr>
        <w:t>Sifton understood his task and he</w:t>
      </w:r>
      <w:r w:rsidR="00D74895" w:rsidRPr="00C537B5">
        <w:rPr>
          <w:rFonts w:ascii="Times New Roman" w:hAnsi="Times New Roman" w:cs="Times New Roman"/>
          <w:sz w:val="24"/>
          <w:szCs w:val="24"/>
        </w:rPr>
        <w:t xml:space="preserve"> went after it with gusto. </w:t>
      </w:r>
    </w:p>
    <w:p w:rsidR="00D63631" w:rsidRPr="00C537B5" w:rsidRDefault="00D74895" w:rsidP="00276483">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It was to be the biggest campaign ad ever and it was intended to lure </w:t>
      </w:r>
      <w:r w:rsidR="00276483" w:rsidRPr="00C537B5">
        <w:rPr>
          <w:rFonts w:ascii="Times New Roman" w:hAnsi="Times New Roman" w:cs="Times New Roman"/>
          <w:sz w:val="24"/>
          <w:szCs w:val="24"/>
        </w:rPr>
        <w:t xml:space="preserve">people </w:t>
      </w:r>
      <w:r w:rsidRPr="00C537B5">
        <w:rPr>
          <w:rFonts w:ascii="Times New Roman" w:hAnsi="Times New Roman" w:cs="Times New Roman"/>
          <w:sz w:val="24"/>
          <w:szCs w:val="24"/>
        </w:rPr>
        <w:t xml:space="preserve">westward.  The government was going </w:t>
      </w:r>
      <w:r w:rsidR="00276483" w:rsidRPr="00C537B5">
        <w:rPr>
          <w:rFonts w:ascii="Times New Roman" w:hAnsi="Times New Roman" w:cs="Times New Roman"/>
          <w:sz w:val="24"/>
          <w:szCs w:val="24"/>
        </w:rPr>
        <w:t xml:space="preserve">to offer free land to millions and believed </w:t>
      </w:r>
      <w:r w:rsidR="006672DE" w:rsidRPr="00C537B5">
        <w:rPr>
          <w:rFonts w:ascii="Times New Roman" w:hAnsi="Times New Roman" w:cs="Times New Roman"/>
          <w:sz w:val="24"/>
          <w:szCs w:val="24"/>
        </w:rPr>
        <w:t>settlers</w:t>
      </w:r>
      <w:r w:rsidR="00276483" w:rsidRPr="00C537B5">
        <w:rPr>
          <w:rFonts w:ascii="Times New Roman" w:hAnsi="Times New Roman" w:cs="Times New Roman"/>
          <w:sz w:val="24"/>
          <w:szCs w:val="24"/>
        </w:rPr>
        <w:t xml:space="preserve"> would come open</w:t>
      </w:r>
      <w:r w:rsidR="00D63631" w:rsidRPr="00C537B5">
        <w:rPr>
          <w:rFonts w:ascii="Times New Roman" w:hAnsi="Times New Roman" w:cs="Times New Roman"/>
          <w:sz w:val="24"/>
          <w:szCs w:val="24"/>
        </w:rPr>
        <w:t xml:space="preserve"> armed</w:t>
      </w:r>
      <w:r w:rsidR="00276483" w:rsidRPr="00C537B5">
        <w:rPr>
          <w:rFonts w:ascii="Times New Roman" w:hAnsi="Times New Roman" w:cs="Times New Roman"/>
          <w:sz w:val="24"/>
          <w:szCs w:val="24"/>
        </w:rPr>
        <w:t xml:space="preserve"> and </w:t>
      </w:r>
      <w:r w:rsidR="00D63631" w:rsidRPr="00C537B5">
        <w:rPr>
          <w:rFonts w:ascii="Times New Roman" w:hAnsi="Times New Roman" w:cs="Times New Roman"/>
          <w:sz w:val="24"/>
          <w:szCs w:val="24"/>
        </w:rPr>
        <w:t xml:space="preserve">bursting with </w:t>
      </w:r>
      <w:r w:rsidR="00276483" w:rsidRPr="00C537B5">
        <w:rPr>
          <w:rFonts w:ascii="Times New Roman" w:hAnsi="Times New Roman" w:cs="Times New Roman"/>
          <w:sz w:val="24"/>
          <w:szCs w:val="24"/>
        </w:rPr>
        <w:t>gratitude.</w:t>
      </w:r>
      <w:r w:rsidRPr="00C537B5">
        <w:rPr>
          <w:rFonts w:ascii="Times New Roman" w:hAnsi="Times New Roman" w:cs="Times New Roman"/>
          <w:sz w:val="24"/>
          <w:szCs w:val="24"/>
        </w:rPr>
        <w:t xml:space="preserve"> </w:t>
      </w:r>
      <w:r w:rsidR="00276483" w:rsidRPr="00C537B5">
        <w:rPr>
          <w:rFonts w:ascii="Times New Roman" w:hAnsi="Times New Roman" w:cs="Times New Roman"/>
          <w:sz w:val="24"/>
          <w:szCs w:val="24"/>
        </w:rPr>
        <w:t xml:space="preserve"> Once again however, the optimism was pretentious.  Sifton himself understood the challenges of marketing the benefits of moving to a foreign, </w:t>
      </w:r>
      <w:r w:rsidR="00F61553" w:rsidRPr="00C537B5">
        <w:rPr>
          <w:rFonts w:ascii="Times New Roman" w:hAnsi="Times New Roman" w:cs="Times New Roman"/>
          <w:sz w:val="24"/>
          <w:szCs w:val="24"/>
        </w:rPr>
        <w:t>uninhabited harsh</w:t>
      </w:r>
      <w:r w:rsidR="00276483" w:rsidRPr="00C537B5">
        <w:rPr>
          <w:rFonts w:ascii="Times New Roman" w:hAnsi="Times New Roman" w:cs="Times New Roman"/>
          <w:sz w:val="24"/>
          <w:szCs w:val="24"/>
        </w:rPr>
        <w:t xml:space="preserve"> world.  Sifton</w:t>
      </w:r>
      <w:r w:rsidR="00D63631" w:rsidRPr="00C537B5">
        <w:rPr>
          <w:rFonts w:ascii="Times New Roman" w:hAnsi="Times New Roman" w:cs="Times New Roman"/>
          <w:sz w:val="24"/>
          <w:szCs w:val="24"/>
        </w:rPr>
        <w:t>, in retrospect</w:t>
      </w:r>
      <w:r w:rsidR="00276483" w:rsidRPr="00C537B5">
        <w:rPr>
          <w:rFonts w:ascii="Times New Roman" w:hAnsi="Times New Roman" w:cs="Times New Roman"/>
          <w:sz w:val="24"/>
          <w:szCs w:val="24"/>
        </w:rPr>
        <w:t xml:space="preserve">, to the House of Commons in 1906, </w:t>
      </w:r>
      <w:r w:rsidR="00F61553" w:rsidRPr="00C537B5">
        <w:rPr>
          <w:rFonts w:ascii="Times New Roman" w:hAnsi="Times New Roman" w:cs="Times New Roman"/>
          <w:sz w:val="24"/>
          <w:szCs w:val="24"/>
        </w:rPr>
        <w:t>said, “It</w:t>
      </w:r>
      <w:r w:rsidR="00276483" w:rsidRPr="00C537B5">
        <w:rPr>
          <w:rFonts w:ascii="Times New Roman" w:hAnsi="Times New Roman" w:cs="Times New Roman"/>
          <w:sz w:val="24"/>
          <w:szCs w:val="24"/>
        </w:rPr>
        <w:t xml:space="preserve"> was hard to interest in Canada even people who were seeking homes.  Canada was unknown to them; the name in those years meant nothing.”</w:t>
      </w:r>
      <w:r w:rsidR="00276483" w:rsidRPr="00C537B5">
        <w:rPr>
          <w:rStyle w:val="FootnoteReference"/>
          <w:rFonts w:ascii="Times New Roman" w:hAnsi="Times New Roman" w:cs="Times New Roman"/>
          <w:sz w:val="24"/>
          <w:szCs w:val="24"/>
        </w:rPr>
        <w:footnoteReference w:id="15"/>
      </w:r>
      <w:r w:rsidR="002A1FC2" w:rsidRPr="00C537B5">
        <w:rPr>
          <w:rFonts w:ascii="Times New Roman" w:hAnsi="Times New Roman" w:cs="Times New Roman"/>
          <w:sz w:val="24"/>
          <w:szCs w:val="24"/>
        </w:rPr>
        <w:t xml:space="preserve"> But Sifton had a plan. </w:t>
      </w:r>
    </w:p>
    <w:p w:rsidR="00005279" w:rsidRPr="00C537B5" w:rsidRDefault="00D63631" w:rsidP="000052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Sifton</w:t>
      </w:r>
      <w:r w:rsidR="002A1FC2" w:rsidRPr="00C537B5">
        <w:rPr>
          <w:rFonts w:ascii="Times New Roman" w:hAnsi="Times New Roman" w:cs="Times New Roman"/>
          <w:sz w:val="24"/>
          <w:szCs w:val="24"/>
        </w:rPr>
        <w:t xml:space="preserve"> instituted a programme that revolved around one simple concept – settlement!</w:t>
      </w:r>
      <w:r w:rsidR="002A1FC2" w:rsidRPr="00C537B5">
        <w:rPr>
          <w:rStyle w:val="FootnoteReference"/>
          <w:rFonts w:ascii="Times New Roman" w:hAnsi="Times New Roman" w:cs="Times New Roman"/>
          <w:sz w:val="24"/>
          <w:szCs w:val="24"/>
        </w:rPr>
        <w:footnoteReference w:id="16"/>
      </w:r>
      <w:r w:rsidR="00276483" w:rsidRPr="00C537B5">
        <w:rPr>
          <w:rFonts w:ascii="Times New Roman" w:hAnsi="Times New Roman" w:cs="Times New Roman"/>
          <w:sz w:val="24"/>
          <w:szCs w:val="24"/>
        </w:rPr>
        <w:t xml:space="preserve"> </w:t>
      </w:r>
      <w:r w:rsidR="002A1FC2" w:rsidRPr="00C537B5">
        <w:rPr>
          <w:rFonts w:ascii="Times New Roman" w:hAnsi="Times New Roman" w:cs="Times New Roman"/>
          <w:sz w:val="24"/>
          <w:szCs w:val="24"/>
        </w:rPr>
        <w:t xml:space="preserve"> “If a man would settle on the land and seriously devote himself to the business of production, the whole department of the interior, from the Minister down to the youngest office boy, was at his service.”</w:t>
      </w:r>
      <w:r w:rsidR="002A1FC2" w:rsidRPr="00C537B5">
        <w:rPr>
          <w:rStyle w:val="FootnoteReference"/>
          <w:rFonts w:ascii="Times New Roman" w:hAnsi="Times New Roman" w:cs="Times New Roman"/>
          <w:sz w:val="24"/>
          <w:szCs w:val="24"/>
        </w:rPr>
        <w:footnoteReference w:id="17"/>
      </w:r>
      <w:r w:rsidR="002A1FC2" w:rsidRPr="00C537B5">
        <w:rPr>
          <w:rFonts w:ascii="Times New Roman" w:hAnsi="Times New Roman" w:cs="Times New Roman"/>
          <w:sz w:val="24"/>
          <w:szCs w:val="24"/>
        </w:rPr>
        <w:t xml:space="preserve"> Sifton was the epitome of perseverance as he set about preparing t</w:t>
      </w:r>
      <w:r w:rsidRPr="00C537B5">
        <w:rPr>
          <w:rFonts w:ascii="Times New Roman" w:hAnsi="Times New Roman" w:cs="Times New Roman"/>
          <w:sz w:val="24"/>
          <w:szCs w:val="24"/>
        </w:rPr>
        <w:t>he W</w:t>
      </w:r>
      <w:r w:rsidR="002A1FC2" w:rsidRPr="00C537B5">
        <w:rPr>
          <w:rFonts w:ascii="Times New Roman" w:hAnsi="Times New Roman" w:cs="Times New Roman"/>
          <w:sz w:val="24"/>
          <w:szCs w:val="24"/>
        </w:rPr>
        <w:t xml:space="preserve">est for the great propaganda push.  </w:t>
      </w:r>
      <w:r w:rsidRPr="00C537B5">
        <w:rPr>
          <w:rFonts w:ascii="Times New Roman" w:hAnsi="Times New Roman" w:cs="Times New Roman"/>
          <w:sz w:val="24"/>
          <w:szCs w:val="24"/>
        </w:rPr>
        <w:t xml:space="preserve">Under Sifton’s command, the Department of the Interior underwent personnel changes, a bureaucratic overhaul and the elimination of restrictive red tape. The </w:t>
      </w:r>
      <w:r w:rsidR="008E51FD" w:rsidRPr="00C537B5">
        <w:rPr>
          <w:rFonts w:ascii="Times New Roman" w:hAnsi="Times New Roman" w:cs="Times New Roman"/>
          <w:sz w:val="24"/>
          <w:szCs w:val="24"/>
        </w:rPr>
        <w:t>revamped system</w:t>
      </w:r>
      <w:r w:rsidRPr="00C537B5">
        <w:rPr>
          <w:rFonts w:ascii="Times New Roman" w:hAnsi="Times New Roman" w:cs="Times New Roman"/>
          <w:sz w:val="24"/>
          <w:szCs w:val="24"/>
        </w:rPr>
        <w:t xml:space="preserve"> of the Department </w:t>
      </w:r>
      <w:r w:rsidR="008E51FD" w:rsidRPr="00C537B5">
        <w:rPr>
          <w:rFonts w:ascii="Times New Roman" w:hAnsi="Times New Roman" w:cs="Times New Roman"/>
          <w:sz w:val="24"/>
          <w:szCs w:val="24"/>
        </w:rPr>
        <w:t>was</w:t>
      </w:r>
      <w:r w:rsidRPr="00C537B5">
        <w:rPr>
          <w:rFonts w:ascii="Times New Roman" w:hAnsi="Times New Roman" w:cs="Times New Roman"/>
          <w:sz w:val="24"/>
          <w:szCs w:val="24"/>
        </w:rPr>
        <w:t xml:space="preserve"> </w:t>
      </w:r>
      <w:r w:rsidR="008E51FD" w:rsidRPr="00C537B5">
        <w:rPr>
          <w:rFonts w:ascii="Times New Roman" w:hAnsi="Times New Roman" w:cs="Times New Roman"/>
          <w:sz w:val="24"/>
          <w:szCs w:val="24"/>
        </w:rPr>
        <w:t>done with the intention</w:t>
      </w:r>
      <w:r w:rsidRPr="00C537B5">
        <w:rPr>
          <w:rFonts w:ascii="Times New Roman" w:hAnsi="Times New Roman" w:cs="Times New Roman"/>
          <w:sz w:val="24"/>
          <w:szCs w:val="24"/>
        </w:rPr>
        <w:t xml:space="preserve"> </w:t>
      </w:r>
      <w:r w:rsidR="008E51FD" w:rsidRPr="00C537B5">
        <w:rPr>
          <w:rFonts w:ascii="Times New Roman" w:hAnsi="Times New Roman" w:cs="Times New Roman"/>
          <w:sz w:val="24"/>
          <w:szCs w:val="24"/>
        </w:rPr>
        <w:t>of “</w:t>
      </w:r>
      <w:r w:rsidRPr="00C537B5">
        <w:rPr>
          <w:rFonts w:ascii="Times New Roman" w:hAnsi="Times New Roman" w:cs="Times New Roman"/>
          <w:sz w:val="24"/>
          <w:szCs w:val="24"/>
        </w:rPr>
        <w:t>putting the individual John Doe on 160 acres of land, keeping him there, making his conditions of life tolerable, supply</w:t>
      </w:r>
      <w:r w:rsidR="008E51FD" w:rsidRPr="00C537B5">
        <w:rPr>
          <w:rFonts w:ascii="Times New Roman" w:hAnsi="Times New Roman" w:cs="Times New Roman"/>
          <w:sz w:val="24"/>
          <w:szCs w:val="24"/>
        </w:rPr>
        <w:t>ing</w:t>
      </w:r>
      <w:r w:rsidRPr="00C537B5">
        <w:rPr>
          <w:rFonts w:ascii="Times New Roman" w:hAnsi="Times New Roman" w:cs="Times New Roman"/>
          <w:sz w:val="24"/>
          <w:szCs w:val="24"/>
        </w:rPr>
        <w:t xml:space="preserve"> him with railway facilities; and then multiplying the performance a countless number of times”.</w:t>
      </w:r>
      <w:r w:rsidRPr="00C537B5">
        <w:rPr>
          <w:rStyle w:val="FootnoteReference"/>
          <w:rFonts w:ascii="Times New Roman" w:hAnsi="Times New Roman" w:cs="Times New Roman"/>
          <w:sz w:val="24"/>
          <w:szCs w:val="24"/>
        </w:rPr>
        <w:footnoteReference w:id="18"/>
      </w:r>
      <w:r w:rsidR="00005279" w:rsidRPr="00C537B5">
        <w:rPr>
          <w:rFonts w:ascii="Times New Roman" w:hAnsi="Times New Roman" w:cs="Times New Roman"/>
          <w:sz w:val="24"/>
          <w:szCs w:val="24"/>
        </w:rPr>
        <w:t xml:space="preserve"> </w:t>
      </w:r>
      <w:r w:rsidR="006672DE" w:rsidRPr="00C537B5">
        <w:rPr>
          <w:rFonts w:ascii="Times New Roman" w:hAnsi="Times New Roman" w:cs="Times New Roman"/>
          <w:sz w:val="24"/>
          <w:szCs w:val="24"/>
        </w:rPr>
        <w:t xml:space="preserve">It </w:t>
      </w:r>
      <w:r w:rsidR="00005279" w:rsidRPr="00C537B5">
        <w:rPr>
          <w:rFonts w:ascii="Times New Roman" w:hAnsi="Times New Roman" w:cs="Times New Roman"/>
          <w:sz w:val="24"/>
          <w:szCs w:val="24"/>
        </w:rPr>
        <w:t xml:space="preserve">was an ambitious plan, but being a </w:t>
      </w:r>
      <w:r w:rsidR="00074D6D" w:rsidRPr="00C537B5">
        <w:rPr>
          <w:rFonts w:ascii="Times New Roman" w:hAnsi="Times New Roman" w:cs="Times New Roman"/>
          <w:sz w:val="24"/>
          <w:szCs w:val="24"/>
        </w:rPr>
        <w:t>“</w:t>
      </w:r>
      <w:r w:rsidR="00005279" w:rsidRPr="00C537B5">
        <w:rPr>
          <w:rFonts w:ascii="Times New Roman" w:hAnsi="Times New Roman" w:cs="Times New Roman"/>
          <w:sz w:val="24"/>
          <w:szCs w:val="24"/>
        </w:rPr>
        <w:t>man of unusual energy and drive</w:t>
      </w:r>
      <w:r w:rsidR="00074D6D" w:rsidRPr="00C537B5">
        <w:rPr>
          <w:rFonts w:ascii="Times New Roman" w:hAnsi="Times New Roman" w:cs="Times New Roman"/>
          <w:sz w:val="24"/>
          <w:szCs w:val="24"/>
        </w:rPr>
        <w:t>”</w:t>
      </w:r>
      <w:r w:rsidR="00074D6D" w:rsidRPr="00C537B5">
        <w:rPr>
          <w:rStyle w:val="FootnoteReference"/>
          <w:rFonts w:ascii="Times New Roman" w:hAnsi="Times New Roman" w:cs="Times New Roman"/>
          <w:sz w:val="24"/>
          <w:szCs w:val="24"/>
        </w:rPr>
        <w:footnoteReference w:id="19"/>
      </w:r>
      <w:r w:rsidR="00005279" w:rsidRPr="00C537B5">
        <w:rPr>
          <w:rFonts w:ascii="Times New Roman" w:hAnsi="Times New Roman" w:cs="Times New Roman"/>
          <w:sz w:val="24"/>
          <w:szCs w:val="24"/>
        </w:rPr>
        <w:t xml:space="preserve">, </w:t>
      </w:r>
      <w:r w:rsidR="006672DE" w:rsidRPr="00C537B5">
        <w:rPr>
          <w:rFonts w:ascii="Times New Roman" w:hAnsi="Times New Roman" w:cs="Times New Roman"/>
          <w:sz w:val="24"/>
          <w:szCs w:val="24"/>
        </w:rPr>
        <w:t>Sifton</w:t>
      </w:r>
      <w:r w:rsidR="00CB3FFC" w:rsidRPr="00C537B5">
        <w:rPr>
          <w:rFonts w:ascii="Times New Roman" w:hAnsi="Times New Roman" w:cs="Times New Roman"/>
          <w:sz w:val="24"/>
          <w:szCs w:val="24"/>
        </w:rPr>
        <w:t xml:space="preserve"> threw open the </w:t>
      </w:r>
      <w:r w:rsidR="00CB3FFC" w:rsidRPr="00C537B5">
        <w:rPr>
          <w:rFonts w:ascii="Times New Roman" w:hAnsi="Times New Roman" w:cs="Times New Roman"/>
          <w:sz w:val="24"/>
          <w:szCs w:val="24"/>
        </w:rPr>
        <w:lastRenderedPageBreak/>
        <w:t xml:space="preserve">gates to the Canadian West and handed out keys to anyone whom </w:t>
      </w:r>
      <w:r w:rsidR="00422CD6" w:rsidRPr="00C537B5">
        <w:rPr>
          <w:rFonts w:ascii="Times New Roman" w:hAnsi="Times New Roman" w:cs="Times New Roman"/>
          <w:sz w:val="24"/>
          <w:szCs w:val="24"/>
        </w:rPr>
        <w:t>the Department</w:t>
      </w:r>
      <w:r w:rsidR="00CB3FFC" w:rsidRPr="00C537B5">
        <w:rPr>
          <w:rFonts w:ascii="Times New Roman" w:hAnsi="Times New Roman" w:cs="Times New Roman"/>
          <w:sz w:val="24"/>
          <w:szCs w:val="24"/>
        </w:rPr>
        <w:t xml:space="preserve"> deemed adequate. </w:t>
      </w:r>
    </w:p>
    <w:p w:rsidR="000754DF" w:rsidRPr="00C537B5" w:rsidRDefault="00074D6D" w:rsidP="000754DF">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The </w:t>
      </w:r>
      <w:r w:rsidR="00422CD6" w:rsidRPr="00C537B5">
        <w:rPr>
          <w:rFonts w:ascii="Times New Roman" w:hAnsi="Times New Roman" w:cs="Times New Roman"/>
          <w:sz w:val="24"/>
          <w:szCs w:val="24"/>
        </w:rPr>
        <w:t xml:space="preserve">intended </w:t>
      </w:r>
      <w:r w:rsidRPr="00C537B5">
        <w:rPr>
          <w:rFonts w:ascii="Times New Roman" w:hAnsi="Times New Roman" w:cs="Times New Roman"/>
          <w:sz w:val="24"/>
          <w:szCs w:val="24"/>
        </w:rPr>
        <w:t xml:space="preserve">target of the propaganda would be </w:t>
      </w:r>
      <w:r w:rsidR="00804E05" w:rsidRPr="00C537B5">
        <w:rPr>
          <w:rFonts w:ascii="Times New Roman" w:hAnsi="Times New Roman" w:cs="Times New Roman"/>
          <w:sz w:val="24"/>
          <w:szCs w:val="24"/>
        </w:rPr>
        <w:t>capable farmers, farm labourers, and domestic labourers. They would also be required to be of good character</w:t>
      </w:r>
      <w:r w:rsidR="00734FAF" w:rsidRPr="00C537B5">
        <w:rPr>
          <w:rFonts w:ascii="Times New Roman" w:hAnsi="Times New Roman" w:cs="Times New Roman"/>
          <w:sz w:val="24"/>
          <w:szCs w:val="24"/>
        </w:rPr>
        <w:t>; men anxious to go on the land and equipped by inclination and experience for rural life.</w:t>
      </w:r>
      <w:r w:rsidR="00734FAF" w:rsidRPr="00C537B5">
        <w:rPr>
          <w:rStyle w:val="FootnoteReference"/>
          <w:rFonts w:ascii="Times New Roman" w:hAnsi="Times New Roman" w:cs="Times New Roman"/>
          <w:sz w:val="24"/>
          <w:szCs w:val="24"/>
        </w:rPr>
        <w:footnoteReference w:id="20"/>
      </w:r>
      <w:r w:rsidR="00734FAF" w:rsidRPr="00C537B5">
        <w:rPr>
          <w:rFonts w:ascii="Times New Roman" w:hAnsi="Times New Roman" w:cs="Times New Roman"/>
          <w:sz w:val="24"/>
          <w:szCs w:val="24"/>
        </w:rPr>
        <w:t xml:space="preserve">  </w:t>
      </w:r>
      <w:r w:rsidR="0009344D" w:rsidRPr="00C537B5">
        <w:rPr>
          <w:rFonts w:ascii="Times New Roman" w:hAnsi="Times New Roman" w:cs="Times New Roman"/>
          <w:sz w:val="24"/>
          <w:szCs w:val="24"/>
        </w:rPr>
        <w:t>With Sifton noting, “Other</w:t>
      </w:r>
      <w:r w:rsidR="00F718DD" w:rsidRPr="00C537B5">
        <w:rPr>
          <w:rFonts w:ascii="Times New Roman" w:hAnsi="Times New Roman" w:cs="Times New Roman"/>
          <w:sz w:val="24"/>
          <w:szCs w:val="24"/>
        </w:rPr>
        <w:t xml:space="preserve"> </w:t>
      </w:r>
      <w:r w:rsidR="00734FAF" w:rsidRPr="00C537B5">
        <w:rPr>
          <w:rFonts w:ascii="Times New Roman" w:hAnsi="Times New Roman" w:cs="Times New Roman"/>
          <w:sz w:val="24"/>
          <w:szCs w:val="24"/>
        </w:rPr>
        <w:t>immigration, while welco</w:t>
      </w:r>
      <w:r w:rsidR="0009344D" w:rsidRPr="00C537B5">
        <w:rPr>
          <w:rFonts w:ascii="Times New Roman" w:hAnsi="Times New Roman" w:cs="Times New Roman"/>
          <w:sz w:val="24"/>
          <w:szCs w:val="24"/>
        </w:rPr>
        <w:t>me, could take care of itself.”</w:t>
      </w:r>
      <w:r w:rsidR="0009344D" w:rsidRPr="00C537B5">
        <w:rPr>
          <w:rStyle w:val="FootnoteReference"/>
          <w:rFonts w:ascii="Times New Roman" w:hAnsi="Times New Roman" w:cs="Times New Roman"/>
          <w:sz w:val="24"/>
          <w:szCs w:val="24"/>
        </w:rPr>
        <w:footnoteReference w:id="21"/>
      </w:r>
      <w:r w:rsidR="0009344D" w:rsidRPr="00C537B5">
        <w:rPr>
          <w:rFonts w:ascii="Times New Roman" w:hAnsi="Times New Roman" w:cs="Times New Roman"/>
          <w:sz w:val="24"/>
          <w:szCs w:val="24"/>
        </w:rPr>
        <w:t xml:space="preserve"> </w:t>
      </w:r>
      <w:r w:rsidR="00734FAF" w:rsidRPr="00C537B5">
        <w:rPr>
          <w:rFonts w:ascii="Times New Roman" w:hAnsi="Times New Roman" w:cs="Times New Roman"/>
          <w:sz w:val="24"/>
          <w:szCs w:val="24"/>
        </w:rPr>
        <w:t xml:space="preserve"> </w:t>
      </w:r>
      <w:r w:rsidR="000754DF" w:rsidRPr="00C537B5">
        <w:rPr>
          <w:rFonts w:ascii="Times New Roman" w:hAnsi="Times New Roman" w:cs="Times New Roman"/>
          <w:sz w:val="24"/>
          <w:szCs w:val="24"/>
        </w:rPr>
        <w:t>Immigrants arriving</w:t>
      </w:r>
      <w:r w:rsidR="00804E05" w:rsidRPr="00C537B5">
        <w:rPr>
          <w:rFonts w:ascii="Times New Roman" w:hAnsi="Times New Roman" w:cs="Times New Roman"/>
          <w:sz w:val="24"/>
          <w:szCs w:val="24"/>
        </w:rPr>
        <w:t xml:space="preserve"> in </w:t>
      </w:r>
      <w:r w:rsidR="000754DF" w:rsidRPr="00C537B5">
        <w:rPr>
          <w:rFonts w:ascii="Times New Roman" w:hAnsi="Times New Roman" w:cs="Times New Roman"/>
          <w:sz w:val="24"/>
          <w:szCs w:val="24"/>
        </w:rPr>
        <w:t xml:space="preserve">Saint John or Halifax were </w:t>
      </w:r>
      <w:r w:rsidR="00804E05" w:rsidRPr="00C537B5">
        <w:rPr>
          <w:rFonts w:ascii="Times New Roman" w:hAnsi="Times New Roman" w:cs="Times New Roman"/>
          <w:sz w:val="24"/>
          <w:szCs w:val="24"/>
        </w:rPr>
        <w:t>interrogated</w:t>
      </w:r>
      <w:r w:rsidR="000754DF" w:rsidRPr="00C537B5">
        <w:rPr>
          <w:rFonts w:ascii="Times New Roman" w:hAnsi="Times New Roman" w:cs="Times New Roman"/>
          <w:sz w:val="24"/>
          <w:szCs w:val="24"/>
        </w:rPr>
        <w:t xml:space="preserve"> by immigration officers wanting to know if they were:</w:t>
      </w:r>
    </w:p>
    <w:p w:rsidR="00804E05" w:rsidRPr="00C537B5" w:rsidRDefault="00804E05" w:rsidP="00F718DD">
      <w:pPr>
        <w:spacing w:line="240" w:lineRule="auto"/>
        <w:ind w:left="2160" w:right="2880"/>
        <w:rPr>
          <w:rFonts w:ascii="Times New Roman" w:hAnsi="Times New Roman" w:cs="Times New Roman"/>
          <w:sz w:val="24"/>
          <w:szCs w:val="24"/>
        </w:rPr>
      </w:pPr>
      <w:r w:rsidRPr="00C537B5">
        <w:rPr>
          <w:rFonts w:ascii="Times New Roman" w:hAnsi="Times New Roman" w:cs="Times New Roman"/>
          <w:sz w:val="24"/>
          <w:szCs w:val="24"/>
        </w:rPr>
        <w:t>strong, vig</w:t>
      </w:r>
      <w:r w:rsidR="000754DF" w:rsidRPr="00C537B5">
        <w:rPr>
          <w:rFonts w:ascii="Times New Roman" w:hAnsi="Times New Roman" w:cs="Times New Roman"/>
          <w:sz w:val="24"/>
          <w:szCs w:val="24"/>
        </w:rPr>
        <w:t>orous, delicate, ruddy or pale.</w:t>
      </w:r>
      <w:r w:rsidR="006672DE" w:rsidRPr="00C537B5">
        <w:rPr>
          <w:rFonts w:ascii="Times New Roman" w:hAnsi="Times New Roman" w:cs="Times New Roman"/>
          <w:sz w:val="24"/>
          <w:szCs w:val="24"/>
        </w:rPr>
        <w:t xml:space="preserve"> The medical form asked, “</w:t>
      </w:r>
      <w:r w:rsidRPr="00C537B5">
        <w:rPr>
          <w:rFonts w:ascii="Times New Roman" w:hAnsi="Times New Roman" w:cs="Times New Roman"/>
          <w:sz w:val="24"/>
          <w:szCs w:val="24"/>
        </w:rPr>
        <w:t>Is applicant honest? Sober? Industrious? Thrifty? Of good morals? Is wife good housekeeper and tidy?”  Canada wanted no “idiots, imbeciles, feeble-minded persons, epileptics, insane persons; persons dumb, blind or otherwise physically defective; persons over 15 years of age who are unable to read; persons guilty of any crime involving moral turpitude; beggars, vagrants and persons liable to become a public charge; person</w:t>
      </w:r>
      <w:r w:rsidR="006D07ED" w:rsidRPr="00C537B5">
        <w:rPr>
          <w:rFonts w:ascii="Times New Roman" w:hAnsi="Times New Roman" w:cs="Times New Roman"/>
          <w:sz w:val="24"/>
          <w:szCs w:val="24"/>
        </w:rPr>
        <w:t>s</w:t>
      </w:r>
      <w:r w:rsidRPr="00C537B5">
        <w:rPr>
          <w:rFonts w:ascii="Times New Roman" w:hAnsi="Times New Roman" w:cs="Times New Roman"/>
          <w:sz w:val="24"/>
          <w:szCs w:val="24"/>
        </w:rPr>
        <w:t xml:space="preserve"> suffering from chronic alcoholism or the drug habit; persons of physical inferiority whose defect is likely to prevent them making their way in</w:t>
      </w:r>
      <w:r w:rsidR="000754DF" w:rsidRPr="00C537B5">
        <w:rPr>
          <w:rFonts w:ascii="Times New Roman" w:hAnsi="Times New Roman" w:cs="Times New Roman"/>
          <w:sz w:val="24"/>
          <w:szCs w:val="24"/>
        </w:rPr>
        <w:t xml:space="preserve"> Canada; anarchists, agitators…</w:t>
      </w:r>
      <w:r w:rsidR="000754DF" w:rsidRPr="00C537B5">
        <w:rPr>
          <w:rStyle w:val="FootnoteReference"/>
          <w:rFonts w:ascii="Times New Roman" w:hAnsi="Times New Roman" w:cs="Times New Roman"/>
          <w:sz w:val="24"/>
          <w:szCs w:val="24"/>
        </w:rPr>
        <w:footnoteReference w:id="22"/>
      </w:r>
    </w:p>
    <w:p w:rsidR="00F718DD" w:rsidRPr="00C537B5" w:rsidRDefault="00F718DD" w:rsidP="00005279">
      <w:pPr>
        <w:rPr>
          <w:rFonts w:ascii="Times New Roman" w:hAnsi="Times New Roman" w:cs="Times New Roman"/>
          <w:sz w:val="24"/>
          <w:szCs w:val="24"/>
        </w:rPr>
      </w:pPr>
    </w:p>
    <w:p w:rsidR="00CF6E7F" w:rsidRPr="00C537B5" w:rsidRDefault="00CF6E7F" w:rsidP="006D07ED">
      <w:pPr>
        <w:spacing w:line="480" w:lineRule="auto"/>
        <w:rPr>
          <w:rFonts w:ascii="Times New Roman" w:hAnsi="Times New Roman" w:cs="Times New Roman"/>
          <w:sz w:val="24"/>
          <w:szCs w:val="24"/>
        </w:rPr>
      </w:pPr>
      <w:r w:rsidRPr="00C537B5">
        <w:rPr>
          <w:rFonts w:ascii="Times New Roman" w:hAnsi="Times New Roman" w:cs="Times New Roman"/>
          <w:sz w:val="24"/>
          <w:szCs w:val="24"/>
        </w:rPr>
        <w:t xml:space="preserve">Canada was in desperate need of immigrants, but clearly Canada could not open its doors to miscreants and scoundrels. </w:t>
      </w:r>
      <w:r w:rsidR="00F718DD" w:rsidRPr="00C537B5">
        <w:rPr>
          <w:rFonts w:ascii="Times New Roman" w:hAnsi="Times New Roman" w:cs="Times New Roman"/>
          <w:sz w:val="24"/>
          <w:szCs w:val="24"/>
        </w:rPr>
        <w:t xml:space="preserve">The Department attempted to not put any </w:t>
      </w:r>
      <w:r w:rsidR="00DE5371" w:rsidRPr="00C537B5">
        <w:rPr>
          <w:rFonts w:ascii="Times New Roman" w:hAnsi="Times New Roman" w:cs="Times New Roman"/>
          <w:sz w:val="24"/>
          <w:szCs w:val="24"/>
        </w:rPr>
        <w:t xml:space="preserve">other </w:t>
      </w:r>
      <w:r w:rsidR="00F718DD" w:rsidRPr="00C537B5">
        <w:rPr>
          <w:rFonts w:ascii="Times New Roman" w:hAnsi="Times New Roman" w:cs="Times New Roman"/>
          <w:sz w:val="24"/>
          <w:szCs w:val="24"/>
        </w:rPr>
        <w:t>pretexts (other than an agrarian background) upon the intended targets</w:t>
      </w:r>
      <w:r w:rsidR="006D07ED" w:rsidRPr="00C537B5">
        <w:rPr>
          <w:rFonts w:ascii="Times New Roman" w:hAnsi="Times New Roman" w:cs="Times New Roman"/>
          <w:sz w:val="24"/>
          <w:szCs w:val="24"/>
        </w:rPr>
        <w:t xml:space="preserve">, </w:t>
      </w:r>
      <w:r w:rsidR="00F718DD" w:rsidRPr="00C537B5">
        <w:rPr>
          <w:rFonts w:ascii="Times New Roman" w:hAnsi="Times New Roman" w:cs="Times New Roman"/>
          <w:sz w:val="24"/>
          <w:szCs w:val="24"/>
        </w:rPr>
        <w:t xml:space="preserve"> claiming that “If he was a white man, he could come from anywhere in the world and put to work with no questions asked as to his race, </w:t>
      </w:r>
      <w:r w:rsidR="00F718DD" w:rsidRPr="00C537B5">
        <w:rPr>
          <w:rFonts w:ascii="Times New Roman" w:hAnsi="Times New Roman" w:cs="Times New Roman"/>
          <w:sz w:val="24"/>
          <w:szCs w:val="24"/>
        </w:rPr>
        <w:lastRenderedPageBreak/>
        <w:t>his religion, his language or his previous conditions of servitude.”</w:t>
      </w:r>
      <w:r w:rsidR="00F718DD" w:rsidRPr="00C537B5">
        <w:rPr>
          <w:rStyle w:val="FootnoteReference"/>
          <w:rFonts w:ascii="Times New Roman" w:hAnsi="Times New Roman" w:cs="Times New Roman"/>
          <w:sz w:val="24"/>
          <w:szCs w:val="24"/>
        </w:rPr>
        <w:footnoteReference w:id="23"/>
      </w:r>
      <w:r w:rsidR="00F718DD" w:rsidRPr="00C537B5">
        <w:rPr>
          <w:rFonts w:ascii="Times New Roman" w:hAnsi="Times New Roman" w:cs="Times New Roman"/>
          <w:sz w:val="24"/>
          <w:szCs w:val="24"/>
        </w:rPr>
        <w:t xml:space="preserve"> </w:t>
      </w:r>
      <w:r w:rsidRPr="00C537B5">
        <w:rPr>
          <w:rFonts w:ascii="Times New Roman" w:hAnsi="Times New Roman" w:cs="Times New Roman"/>
          <w:sz w:val="24"/>
          <w:szCs w:val="24"/>
        </w:rPr>
        <w:t>Sifton</w:t>
      </w:r>
      <w:r w:rsidR="00DE5371" w:rsidRPr="00C537B5">
        <w:rPr>
          <w:rFonts w:ascii="Times New Roman" w:hAnsi="Times New Roman" w:cs="Times New Roman"/>
          <w:sz w:val="24"/>
          <w:szCs w:val="24"/>
        </w:rPr>
        <w:t>’s</w:t>
      </w:r>
      <w:r w:rsidRPr="00C537B5">
        <w:rPr>
          <w:rFonts w:ascii="Times New Roman" w:hAnsi="Times New Roman" w:cs="Times New Roman"/>
          <w:sz w:val="24"/>
          <w:szCs w:val="24"/>
        </w:rPr>
        <w:t xml:space="preserve"> intended </w:t>
      </w:r>
      <w:r w:rsidR="007940C6" w:rsidRPr="00C537B5">
        <w:rPr>
          <w:rFonts w:ascii="Times New Roman" w:hAnsi="Times New Roman" w:cs="Times New Roman"/>
          <w:sz w:val="24"/>
          <w:szCs w:val="24"/>
        </w:rPr>
        <w:t xml:space="preserve">audience would be worldwide and although it appeared to be very free of racial tendencies, it was in fact the opposite. </w:t>
      </w:r>
    </w:p>
    <w:p w:rsidR="007940C6" w:rsidRPr="00C537B5" w:rsidRDefault="007940C6" w:rsidP="00F17BAD">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All immigrants were not treated equally, and the Department had </w:t>
      </w:r>
      <w:r w:rsidR="00F17BAD" w:rsidRPr="00C537B5">
        <w:rPr>
          <w:rFonts w:ascii="Times New Roman" w:hAnsi="Times New Roman" w:cs="Times New Roman"/>
          <w:sz w:val="24"/>
          <w:szCs w:val="24"/>
        </w:rPr>
        <w:t xml:space="preserve">a </w:t>
      </w:r>
      <w:r w:rsidRPr="00C537B5">
        <w:rPr>
          <w:rFonts w:ascii="Times New Roman" w:hAnsi="Times New Roman" w:cs="Times New Roman"/>
          <w:sz w:val="24"/>
          <w:szCs w:val="24"/>
        </w:rPr>
        <w:t xml:space="preserve">definite audience in mind </w:t>
      </w:r>
      <w:r w:rsidR="00F17BAD" w:rsidRPr="00C537B5">
        <w:rPr>
          <w:rFonts w:ascii="Times New Roman" w:hAnsi="Times New Roman" w:cs="Times New Roman"/>
          <w:sz w:val="24"/>
          <w:szCs w:val="24"/>
        </w:rPr>
        <w:t xml:space="preserve">when it </w:t>
      </w:r>
      <w:r w:rsidRPr="00C537B5">
        <w:rPr>
          <w:rFonts w:ascii="Times New Roman" w:hAnsi="Times New Roman" w:cs="Times New Roman"/>
          <w:sz w:val="24"/>
          <w:szCs w:val="24"/>
        </w:rPr>
        <w:t xml:space="preserve">came to </w:t>
      </w:r>
      <w:r w:rsidR="00F17BAD" w:rsidRPr="00C537B5">
        <w:rPr>
          <w:rFonts w:ascii="Times New Roman" w:hAnsi="Times New Roman" w:cs="Times New Roman"/>
          <w:sz w:val="24"/>
          <w:szCs w:val="24"/>
        </w:rPr>
        <w:t>the ideal immigrant</w:t>
      </w:r>
      <w:r w:rsidRPr="00C537B5">
        <w:rPr>
          <w:rFonts w:ascii="Times New Roman" w:hAnsi="Times New Roman" w:cs="Times New Roman"/>
          <w:sz w:val="24"/>
          <w:szCs w:val="24"/>
        </w:rPr>
        <w:t xml:space="preserve">. Italians, Greeks and Jews were deemed </w:t>
      </w:r>
      <w:r w:rsidR="00C87D90" w:rsidRPr="00C537B5">
        <w:rPr>
          <w:rFonts w:ascii="Times New Roman" w:hAnsi="Times New Roman" w:cs="Times New Roman"/>
          <w:sz w:val="24"/>
          <w:szCs w:val="24"/>
        </w:rPr>
        <w:t>inapt</w:t>
      </w:r>
      <w:r w:rsidRPr="00C537B5">
        <w:rPr>
          <w:rFonts w:ascii="Times New Roman" w:hAnsi="Times New Roman" w:cs="Times New Roman"/>
          <w:sz w:val="24"/>
          <w:szCs w:val="24"/>
        </w:rPr>
        <w:t xml:space="preserve"> farmers.  Central Europeans for a</w:t>
      </w:r>
      <w:r w:rsidR="00F17BAD" w:rsidRPr="00C537B5">
        <w:rPr>
          <w:rFonts w:ascii="Times New Roman" w:hAnsi="Times New Roman" w:cs="Times New Roman"/>
          <w:sz w:val="24"/>
          <w:szCs w:val="24"/>
        </w:rPr>
        <w:t xml:space="preserve"> </w:t>
      </w:r>
      <w:r w:rsidRPr="00C537B5">
        <w:rPr>
          <w:rFonts w:ascii="Times New Roman" w:hAnsi="Times New Roman" w:cs="Times New Roman"/>
          <w:sz w:val="24"/>
          <w:szCs w:val="24"/>
        </w:rPr>
        <w:t>while were known as “Sifton’s dirty Slaves” and his “grand ‘roundup’</w:t>
      </w:r>
      <w:r w:rsidR="00C87D90" w:rsidRPr="00C537B5">
        <w:rPr>
          <w:rFonts w:ascii="Times New Roman" w:hAnsi="Times New Roman" w:cs="Times New Roman"/>
          <w:sz w:val="24"/>
          <w:szCs w:val="24"/>
        </w:rPr>
        <w:t xml:space="preserve"> of European freaks and hoboes.</w:t>
      </w:r>
      <w:r w:rsidR="00C87D90" w:rsidRPr="00C537B5">
        <w:rPr>
          <w:rStyle w:val="FootnoteReference"/>
          <w:rFonts w:ascii="Times New Roman" w:hAnsi="Times New Roman" w:cs="Times New Roman"/>
          <w:sz w:val="24"/>
          <w:szCs w:val="24"/>
        </w:rPr>
        <w:footnoteReference w:id="24"/>
      </w:r>
      <w:r w:rsidRPr="00C537B5">
        <w:rPr>
          <w:rFonts w:ascii="Times New Roman" w:hAnsi="Times New Roman" w:cs="Times New Roman"/>
          <w:sz w:val="24"/>
          <w:szCs w:val="24"/>
        </w:rPr>
        <w:t xml:space="preserve">  </w:t>
      </w:r>
      <w:r w:rsidR="00C87D90" w:rsidRPr="00C537B5">
        <w:rPr>
          <w:rFonts w:ascii="Times New Roman" w:hAnsi="Times New Roman" w:cs="Times New Roman"/>
          <w:sz w:val="24"/>
          <w:szCs w:val="24"/>
        </w:rPr>
        <w:t>Ukrainians and</w:t>
      </w:r>
      <w:r w:rsidR="00F17BAD" w:rsidRPr="00C537B5">
        <w:rPr>
          <w:rFonts w:ascii="Times New Roman" w:hAnsi="Times New Roman" w:cs="Times New Roman"/>
          <w:sz w:val="24"/>
          <w:szCs w:val="24"/>
        </w:rPr>
        <w:t xml:space="preserve"> Doukhobors,</w:t>
      </w:r>
      <w:r w:rsidR="00C87D90" w:rsidRPr="00C537B5">
        <w:rPr>
          <w:rFonts w:ascii="Times New Roman" w:hAnsi="Times New Roman" w:cs="Times New Roman"/>
          <w:sz w:val="24"/>
          <w:szCs w:val="24"/>
        </w:rPr>
        <w:t xml:space="preserve"> although permitted entry were subject to racial tensions, while </w:t>
      </w:r>
      <w:r w:rsidRPr="00C537B5">
        <w:rPr>
          <w:rFonts w:ascii="Times New Roman" w:hAnsi="Times New Roman" w:cs="Times New Roman"/>
          <w:sz w:val="24"/>
          <w:szCs w:val="24"/>
        </w:rPr>
        <w:t xml:space="preserve">Blacks and Orientals were </w:t>
      </w:r>
      <w:r w:rsidR="00C87D90" w:rsidRPr="00C537B5">
        <w:rPr>
          <w:rFonts w:ascii="Times New Roman" w:hAnsi="Times New Roman" w:cs="Times New Roman"/>
          <w:sz w:val="24"/>
          <w:szCs w:val="24"/>
        </w:rPr>
        <w:t xml:space="preserve">treated as creatures from another </w:t>
      </w:r>
      <w:r w:rsidRPr="00C537B5">
        <w:rPr>
          <w:rFonts w:ascii="Times New Roman" w:hAnsi="Times New Roman" w:cs="Times New Roman"/>
          <w:sz w:val="24"/>
          <w:szCs w:val="24"/>
        </w:rPr>
        <w:t xml:space="preserve">planet.  “When blacks showed an interest in Canada, the invitation to Paradise was abruptly cancelled.  The Department of the Interior tried hard to </w:t>
      </w:r>
      <w:r w:rsidR="00C87D90" w:rsidRPr="00C537B5">
        <w:rPr>
          <w:rFonts w:ascii="Times New Roman" w:hAnsi="Times New Roman" w:cs="Times New Roman"/>
          <w:sz w:val="24"/>
          <w:szCs w:val="24"/>
        </w:rPr>
        <w:t>persuade them the climate was too cold.”</w:t>
      </w:r>
      <w:r w:rsidR="00C87D90" w:rsidRPr="00C537B5">
        <w:rPr>
          <w:rStyle w:val="FootnoteReference"/>
          <w:rFonts w:ascii="Times New Roman" w:hAnsi="Times New Roman" w:cs="Times New Roman"/>
          <w:sz w:val="24"/>
          <w:szCs w:val="24"/>
        </w:rPr>
        <w:footnoteReference w:id="25"/>
      </w:r>
      <w:r w:rsidRPr="00C537B5">
        <w:rPr>
          <w:rFonts w:ascii="Times New Roman" w:hAnsi="Times New Roman" w:cs="Times New Roman"/>
          <w:sz w:val="24"/>
          <w:szCs w:val="24"/>
        </w:rPr>
        <w:t xml:space="preserve"> </w:t>
      </w:r>
      <w:r w:rsidR="004D1152" w:rsidRPr="00C537B5">
        <w:rPr>
          <w:rFonts w:ascii="Times New Roman" w:hAnsi="Times New Roman" w:cs="Times New Roman"/>
          <w:sz w:val="24"/>
          <w:szCs w:val="24"/>
        </w:rPr>
        <w:t xml:space="preserve">Sifton and the Department were molding Canada to </w:t>
      </w:r>
      <w:r w:rsidR="006D07ED" w:rsidRPr="00C537B5">
        <w:rPr>
          <w:rFonts w:ascii="Times New Roman" w:hAnsi="Times New Roman" w:cs="Times New Roman"/>
          <w:sz w:val="24"/>
          <w:szCs w:val="24"/>
        </w:rPr>
        <w:t>fill</w:t>
      </w:r>
      <w:r w:rsidR="004D1152" w:rsidRPr="00C537B5">
        <w:rPr>
          <w:rFonts w:ascii="Times New Roman" w:hAnsi="Times New Roman" w:cs="Times New Roman"/>
          <w:sz w:val="24"/>
          <w:szCs w:val="24"/>
        </w:rPr>
        <w:t xml:space="preserve"> the needs of what they felt suited the prairies best.</w:t>
      </w:r>
    </w:p>
    <w:p w:rsidR="00E11E23" w:rsidRPr="00C537B5" w:rsidRDefault="0041276D" w:rsidP="00E11E23">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There were </w:t>
      </w:r>
      <w:r w:rsidR="00EF6C54" w:rsidRPr="00C537B5">
        <w:rPr>
          <w:rFonts w:ascii="Times New Roman" w:hAnsi="Times New Roman" w:cs="Times New Roman"/>
          <w:sz w:val="24"/>
          <w:szCs w:val="24"/>
        </w:rPr>
        <w:t>specific</w:t>
      </w:r>
      <w:r w:rsidRPr="00C537B5">
        <w:rPr>
          <w:rFonts w:ascii="Times New Roman" w:hAnsi="Times New Roman" w:cs="Times New Roman"/>
          <w:sz w:val="24"/>
          <w:szCs w:val="24"/>
        </w:rPr>
        <w:t xml:space="preserve"> nations that the propaganda would be targeted towards.  Naturally</w:t>
      </w:r>
      <w:r w:rsidR="00123BD9" w:rsidRPr="00C537B5">
        <w:rPr>
          <w:rFonts w:ascii="Times New Roman" w:hAnsi="Times New Roman" w:cs="Times New Roman"/>
          <w:sz w:val="24"/>
          <w:szCs w:val="24"/>
        </w:rPr>
        <w:t>,</w:t>
      </w:r>
      <w:r w:rsidRPr="00C537B5">
        <w:rPr>
          <w:rFonts w:ascii="Times New Roman" w:hAnsi="Times New Roman" w:cs="Times New Roman"/>
          <w:sz w:val="24"/>
          <w:szCs w:val="24"/>
        </w:rPr>
        <w:t xml:space="preserve"> </w:t>
      </w:r>
      <w:r w:rsidR="00123BD9" w:rsidRPr="00C537B5">
        <w:rPr>
          <w:rFonts w:ascii="Times New Roman" w:hAnsi="Times New Roman" w:cs="Times New Roman"/>
          <w:sz w:val="24"/>
          <w:szCs w:val="24"/>
        </w:rPr>
        <w:t xml:space="preserve">the British </w:t>
      </w:r>
      <w:r w:rsidRPr="00C537B5">
        <w:rPr>
          <w:rFonts w:ascii="Times New Roman" w:hAnsi="Times New Roman" w:cs="Times New Roman"/>
          <w:sz w:val="24"/>
          <w:szCs w:val="24"/>
        </w:rPr>
        <w:t>people</w:t>
      </w:r>
      <w:r w:rsidR="004D2294" w:rsidRPr="00C537B5">
        <w:rPr>
          <w:rFonts w:ascii="Times New Roman" w:hAnsi="Times New Roman" w:cs="Times New Roman"/>
          <w:sz w:val="24"/>
          <w:szCs w:val="24"/>
        </w:rPr>
        <w:t xml:space="preserve"> </w:t>
      </w:r>
      <w:r w:rsidR="00123BD9" w:rsidRPr="00C537B5">
        <w:rPr>
          <w:rFonts w:ascii="Times New Roman" w:hAnsi="Times New Roman" w:cs="Times New Roman"/>
          <w:sz w:val="24"/>
          <w:szCs w:val="24"/>
        </w:rPr>
        <w:t>were felt best suited</w:t>
      </w:r>
      <w:r w:rsidRPr="00C537B5">
        <w:rPr>
          <w:rFonts w:ascii="Times New Roman" w:hAnsi="Times New Roman" w:cs="Times New Roman"/>
          <w:sz w:val="24"/>
          <w:szCs w:val="24"/>
        </w:rPr>
        <w:t>;</w:t>
      </w:r>
      <w:r w:rsidR="004D2294" w:rsidRPr="00C537B5">
        <w:rPr>
          <w:rFonts w:ascii="Times New Roman" w:hAnsi="Times New Roman" w:cs="Times New Roman"/>
          <w:sz w:val="24"/>
          <w:szCs w:val="24"/>
        </w:rPr>
        <w:t xml:space="preserve"> </w:t>
      </w:r>
      <w:r w:rsidRPr="00C537B5">
        <w:rPr>
          <w:rFonts w:ascii="Times New Roman" w:hAnsi="Times New Roman" w:cs="Times New Roman"/>
          <w:sz w:val="24"/>
          <w:szCs w:val="24"/>
        </w:rPr>
        <w:t>both for p</w:t>
      </w:r>
      <w:r w:rsidR="00123BD9" w:rsidRPr="00C537B5">
        <w:rPr>
          <w:rFonts w:ascii="Times New Roman" w:hAnsi="Times New Roman" w:cs="Times New Roman"/>
          <w:sz w:val="24"/>
          <w:szCs w:val="24"/>
        </w:rPr>
        <w:t>olitical and patriotic reasons.  If they were</w:t>
      </w:r>
      <w:r w:rsidR="00D90F52" w:rsidRPr="00C537B5">
        <w:rPr>
          <w:rFonts w:ascii="Times New Roman" w:hAnsi="Times New Roman" w:cs="Times New Roman"/>
          <w:sz w:val="24"/>
          <w:szCs w:val="24"/>
        </w:rPr>
        <w:t xml:space="preserve"> feeling adventurous</w:t>
      </w:r>
      <w:r w:rsidR="00123BD9" w:rsidRPr="00C537B5">
        <w:rPr>
          <w:rFonts w:ascii="Times New Roman" w:hAnsi="Times New Roman" w:cs="Times New Roman"/>
          <w:sz w:val="24"/>
          <w:szCs w:val="24"/>
        </w:rPr>
        <w:t>, they</w:t>
      </w:r>
      <w:r w:rsidR="00D90F52" w:rsidRPr="00C537B5">
        <w:rPr>
          <w:rFonts w:ascii="Times New Roman" w:hAnsi="Times New Roman" w:cs="Times New Roman"/>
          <w:sz w:val="24"/>
          <w:szCs w:val="24"/>
        </w:rPr>
        <w:t xml:space="preserve"> often took the advice of the propaganda and set out on a new quest. </w:t>
      </w:r>
      <w:r w:rsidR="00EF6C54" w:rsidRPr="00C537B5">
        <w:rPr>
          <w:rFonts w:ascii="Times New Roman" w:hAnsi="Times New Roman" w:cs="Times New Roman"/>
          <w:sz w:val="24"/>
          <w:szCs w:val="24"/>
        </w:rPr>
        <w:t xml:space="preserve"> </w:t>
      </w:r>
      <w:r w:rsidR="00D90F52" w:rsidRPr="00C537B5">
        <w:rPr>
          <w:rFonts w:ascii="Times New Roman" w:hAnsi="Times New Roman" w:cs="Times New Roman"/>
          <w:sz w:val="24"/>
          <w:szCs w:val="24"/>
        </w:rPr>
        <w:t xml:space="preserve">George Victor Wilkinson of  Kilby, Leicestershire, England, </w:t>
      </w:r>
      <w:r w:rsidR="00EF6C54" w:rsidRPr="00C537B5">
        <w:rPr>
          <w:rFonts w:ascii="Times New Roman" w:hAnsi="Times New Roman" w:cs="Times New Roman"/>
          <w:sz w:val="24"/>
          <w:szCs w:val="24"/>
        </w:rPr>
        <w:t>left</w:t>
      </w:r>
      <w:r w:rsidR="00D90F52" w:rsidRPr="00C537B5">
        <w:rPr>
          <w:rFonts w:ascii="Times New Roman" w:hAnsi="Times New Roman" w:cs="Times New Roman"/>
          <w:sz w:val="24"/>
          <w:szCs w:val="24"/>
        </w:rPr>
        <w:t xml:space="preserve"> for Canada after </w:t>
      </w:r>
      <w:r w:rsidR="00123BD9" w:rsidRPr="00C537B5">
        <w:rPr>
          <w:rFonts w:ascii="Times New Roman" w:hAnsi="Times New Roman" w:cs="Times New Roman"/>
          <w:sz w:val="24"/>
          <w:szCs w:val="24"/>
        </w:rPr>
        <w:t>being convinced by</w:t>
      </w:r>
      <w:r w:rsidR="00D90F52" w:rsidRPr="00C537B5">
        <w:rPr>
          <w:rFonts w:ascii="Times New Roman" w:hAnsi="Times New Roman" w:cs="Times New Roman"/>
          <w:sz w:val="24"/>
          <w:szCs w:val="24"/>
        </w:rPr>
        <w:t xml:space="preserve"> the Canadian propaganda</w:t>
      </w:r>
      <w:r w:rsidR="00EF6C54" w:rsidRPr="00C537B5">
        <w:rPr>
          <w:rFonts w:ascii="Times New Roman" w:hAnsi="Times New Roman" w:cs="Times New Roman"/>
          <w:sz w:val="24"/>
          <w:szCs w:val="24"/>
        </w:rPr>
        <w:t xml:space="preserve"> that circulated his</w:t>
      </w:r>
      <w:r w:rsidR="00D90F52" w:rsidRPr="00C537B5">
        <w:rPr>
          <w:rFonts w:ascii="Times New Roman" w:hAnsi="Times New Roman" w:cs="Times New Roman"/>
          <w:sz w:val="24"/>
          <w:szCs w:val="24"/>
        </w:rPr>
        <w:t xml:space="preserve"> home. “</w:t>
      </w:r>
      <w:r w:rsidR="00EF6C54" w:rsidRPr="00C537B5">
        <w:rPr>
          <w:rFonts w:ascii="Times New Roman" w:hAnsi="Times New Roman" w:cs="Times New Roman"/>
          <w:sz w:val="24"/>
          <w:szCs w:val="24"/>
        </w:rPr>
        <w:t>T</w:t>
      </w:r>
      <w:r w:rsidR="00D90F52" w:rsidRPr="00C537B5">
        <w:rPr>
          <w:rFonts w:ascii="Times New Roman" w:hAnsi="Times New Roman" w:cs="Times New Roman"/>
          <w:sz w:val="24"/>
          <w:szCs w:val="24"/>
        </w:rPr>
        <w:t>he country was being flooded and bombarded with advertisements advising people to go to Canada where everybody was getting rich and land was free for the immigrant to live on.”</w:t>
      </w:r>
      <w:r w:rsidR="00EF6C54" w:rsidRPr="00C537B5">
        <w:rPr>
          <w:rStyle w:val="FootnoteReference"/>
          <w:rFonts w:ascii="Times New Roman" w:hAnsi="Times New Roman" w:cs="Times New Roman"/>
          <w:sz w:val="24"/>
          <w:szCs w:val="24"/>
        </w:rPr>
        <w:footnoteReference w:id="26"/>
      </w:r>
      <w:r w:rsidR="00D31712" w:rsidRPr="00C537B5">
        <w:rPr>
          <w:rFonts w:ascii="Times New Roman" w:hAnsi="Times New Roman" w:cs="Times New Roman"/>
          <w:sz w:val="24"/>
          <w:szCs w:val="24"/>
        </w:rPr>
        <w:t xml:space="preserve"> With such splendor, how could one truly resist the call of a Canadian adventure. </w:t>
      </w:r>
      <w:r w:rsidR="00E11E23" w:rsidRPr="00C537B5">
        <w:rPr>
          <w:rFonts w:ascii="Times New Roman" w:hAnsi="Times New Roman" w:cs="Times New Roman"/>
          <w:sz w:val="24"/>
          <w:szCs w:val="24"/>
        </w:rPr>
        <w:t xml:space="preserve"> British/Canadian ties required Sifton to engage </w:t>
      </w:r>
      <w:r w:rsidR="00E11E23" w:rsidRPr="00C537B5">
        <w:rPr>
          <w:rFonts w:ascii="Times New Roman" w:hAnsi="Times New Roman" w:cs="Times New Roman"/>
          <w:sz w:val="24"/>
          <w:szCs w:val="24"/>
        </w:rPr>
        <w:lastRenderedPageBreak/>
        <w:t xml:space="preserve">England in its immigration policy, but England did not have a huge population of farmers. Efforts were directed to Northern England and Scotland and Sifton wrote in a letter to </w:t>
      </w:r>
      <w:r w:rsidR="00E11E23" w:rsidRPr="00C537B5">
        <w:rPr>
          <w:rFonts w:ascii="Times New Roman" w:hAnsi="Times New Roman" w:cs="Times New Roman"/>
          <w:i/>
          <w:sz w:val="24"/>
          <w:szCs w:val="24"/>
        </w:rPr>
        <w:t>MacLean’s Magazine April 1</w:t>
      </w:r>
      <w:r w:rsidR="00E11E23" w:rsidRPr="00C537B5">
        <w:rPr>
          <w:rFonts w:ascii="Times New Roman" w:hAnsi="Times New Roman" w:cs="Times New Roman"/>
          <w:i/>
          <w:sz w:val="24"/>
          <w:szCs w:val="24"/>
          <w:vertAlign w:val="superscript"/>
        </w:rPr>
        <w:t>st</w:t>
      </w:r>
      <w:r w:rsidR="00E11E23" w:rsidRPr="00C537B5">
        <w:rPr>
          <w:rFonts w:ascii="Times New Roman" w:hAnsi="Times New Roman" w:cs="Times New Roman"/>
          <w:i/>
          <w:sz w:val="24"/>
          <w:szCs w:val="24"/>
        </w:rPr>
        <w:t>, 1922 “</w:t>
      </w:r>
      <w:r w:rsidR="00E11E23" w:rsidRPr="00C537B5">
        <w:rPr>
          <w:rFonts w:ascii="Times New Roman" w:hAnsi="Times New Roman" w:cs="Times New Roman"/>
          <w:sz w:val="24"/>
          <w:szCs w:val="24"/>
        </w:rPr>
        <w:t>The result was that we got a steady stream of people from Northern England and from Scotland; and they were the very best settlers ever.”</w:t>
      </w:r>
      <w:r w:rsidR="00E11E23" w:rsidRPr="00C537B5">
        <w:rPr>
          <w:rStyle w:val="FootnoteReference"/>
          <w:rFonts w:ascii="Times New Roman" w:hAnsi="Times New Roman" w:cs="Times New Roman"/>
          <w:sz w:val="24"/>
          <w:szCs w:val="24"/>
        </w:rPr>
        <w:footnoteReference w:id="27"/>
      </w:r>
      <w:r w:rsidR="00E11E23" w:rsidRPr="00C537B5">
        <w:rPr>
          <w:rFonts w:ascii="Times New Roman" w:hAnsi="Times New Roman" w:cs="Times New Roman"/>
          <w:sz w:val="24"/>
          <w:szCs w:val="24"/>
        </w:rPr>
        <w:t xml:space="preserve"> </w:t>
      </w:r>
    </w:p>
    <w:p w:rsidR="00FE68DD" w:rsidRPr="00C537B5" w:rsidRDefault="009020DE" w:rsidP="00A32968">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T</w:t>
      </w:r>
      <w:r w:rsidR="0041276D" w:rsidRPr="00C537B5">
        <w:rPr>
          <w:rFonts w:ascii="Times New Roman" w:hAnsi="Times New Roman" w:cs="Times New Roman"/>
          <w:sz w:val="24"/>
          <w:szCs w:val="24"/>
        </w:rPr>
        <w:t xml:space="preserve">he United States had </w:t>
      </w:r>
      <w:r w:rsidRPr="00C537B5">
        <w:rPr>
          <w:rFonts w:ascii="Times New Roman" w:hAnsi="Times New Roman" w:cs="Times New Roman"/>
          <w:sz w:val="24"/>
          <w:szCs w:val="24"/>
        </w:rPr>
        <w:t xml:space="preserve">also </w:t>
      </w:r>
      <w:r w:rsidR="0041276D" w:rsidRPr="00C537B5">
        <w:rPr>
          <w:rFonts w:ascii="Times New Roman" w:hAnsi="Times New Roman" w:cs="Times New Roman"/>
          <w:sz w:val="24"/>
          <w:szCs w:val="24"/>
        </w:rPr>
        <w:t xml:space="preserve">become a target </w:t>
      </w:r>
      <w:r w:rsidR="00D90F52" w:rsidRPr="00C537B5">
        <w:rPr>
          <w:rFonts w:ascii="Times New Roman" w:hAnsi="Times New Roman" w:cs="Times New Roman"/>
          <w:sz w:val="24"/>
          <w:szCs w:val="24"/>
        </w:rPr>
        <w:t xml:space="preserve">due to their relative location </w:t>
      </w:r>
      <w:r w:rsidRPr="00C537B5">
        <w:rPr>
          <w:rFonts w:ascii="Times New Roman" w:hAnsi="Times New Roman" w:cs="Times New Roman"/>
          <w:sz w:val="24"/>
          <w:szCs w:val="24"/>
        </w:rPr>
        <w:t>and</w:t>
      </w:r>
      <w:r w:rsidR="00D90F52" w:rsidRPr="00C537B5">
        <w:rPr>
          <w:rFonts w:ascii="Times New Roman" w:hAnsi="Times New Roman" w:cs="Times New Roman"/>
          <w:sz w:val="24"/>
          <w:szCs w:val="24"/>
        </w:rPr>
        <w:t xml:space="preserve"> the various economic i</w:t>
      </w:r>
      <w:r w:rsidRPr="00C537B5">
        <w:rPr>
          <w:rFonts w:ascii="Times New Roman" w:hAnsi="Times New Roman" w:cs="Times New Roman"/>
          <w:sz w:val="24"/>
          <w:szCs w:val="24"/>
        </w:rPr>
        <w:t xml:space="preserve">ssues </w:t>
      </w:r>
      <w:r w:rsidR="00123BD9" w:rsidRPr="00C537B5">
        <w:rPr>
          <w:rFonts w:ascii="Times New Roman" w:hAnsi="Times New Roman" w:cs="Times New Roman"/>
          <w:sz w:val="24"/>
          <w:szCs w:val="24"/>
        </w:rPr>
        <w:t xml:space="preserve">U.S. </w:t>
      </w:r>
      <w:r w:rsidRPr="00C537B5">
        <w:rPr>
          <w:rFonts w:ascii="Times New Roman" w:hAnsi="Times New Roman" w:cs="Times New Roman"/>
          <w:sz w:val="24"/>
          <w:szCs w:val="24"/>
        </w:rPr>
        <w:t>farmers were dealing with at the time.</w:t>
      </w:r>
      <w:r w:rsidR="00D90F52" w:rsidRPr="00C537B5">
        <w:rPr>
          <w:rFonts w:ascii="Times New Roman" w:hAnsi="Times New Roman" w:cs="Times New Roman"/>
          <w:sz w:val="24"/>
          <w:szCs w:val="24"/>
        </w:rPr>
        <w:t xml:space="preserve">  Land had b</w:t>
      </w:r>
      <w:r w:rsidR="006A6908" w:rsidRPr="00C537B5">
        <w:rPr>
          <w:rFonts w:ascii="Times New Roman" w:hAnsi="Times New Roman" w:cs="Times New Roman"/>
          <w:sz w:val="24"/>
          <w:szCs w:val="24"/>
        </w:rPr>
        <w:t>ecome very expensive in the U.S.;</w:t>
      </w:r>
      <w:r w:rsidR="00D90F52" w:rsidRPr="00C537B5">
        <w:rPr>
          <w:rFonts w:ascii="Times New Roman" w:hAnsi="Times New Roman" w:cs="Times New Roman"/>
          <w:sz w:val="24"/>
          <w:szCs w:val="24"/>
        </w:rPr>
        <w:t xml:space="preserve"> “up to $100 an acre in Kansa</w:t>
      </w:r>
      <w:r w:rsidR="006A6908" w:rsidRPr="00C537B5">
        <w:rPr>
          <w:rFonts w:ascii="Times New Roman" w:hAnsi="Times New Roman" w:cs="Times New Roman"/>
          <w:sz w:val="24"/>
          <w:szCs w:val="24"/>
        </w:rPr>
        <w:t>s</w:t>
      </w:r>
      <w:r w:rsidR="00D90F52" w:rsidRPr="00C537B5">
        <w:rPr>
          <w:rFonts w:ascii="Times New Roman" w:hAnsi="Times New Roman" w:cs="Times New Roman"/>
          <w:sz w:val="24"/>
          <w:szCs w:val="24"/>
        </w:rPr>
        <w:t>, $200 in Illinois, and here was Canada offering free land, maturing wheat and a railway to haul people and grain”.</w:t>
      </w:r>
      <w:r w:rsidR="00D90F52" w:rsidRPr="00C537B5">
        <w:rPr>
          <w:rStyle w:val="FootnoteReference"/>
          <w:rFonts w:ascii="Times New Roman" w:hAnsi="Times New Roman" w:cs="Times New Roman"/>
          <w:sz w:val="24"/>
          <w:szCs w:val="24"/>
        </w:rPr>
        <w:footnoteReference w:id="28"/>
      </w:r>
      <w:r w:rsidR="0041276D" w:rsidRPr="00C537B5">
        <w:rPr>
          <w:rFonts w:ascii="Times New Roman" w:hAnsi="Times New Roman" w:cs="Times New Roman"/>
          <w:sz w:val="24"/>
          <w:szCs w:val="24"/>
        </w:rPr>
        <w:t xml:space="preserve"> </w:t>
      </w:r>
      <w:r w:rsidRPr="00C537B5">
        <w:rPr>
          <w:rFonts w:ascii="Times New Roman" w:hAnsi="Times New Roman" w:cs="Times New Roman"/>
          <w:sz w:val="24"/>
          <w:szCs w:val="24"/>
        </w:rPr>
        <w:t xml:space="preserve">Many men were being </w:t>
      </w:r>
      <w:r w:rsidR="0041276D" w:rsidRPr="00C537B5">
        <w:rPr>
          <w:rFonts w:ascii="Times New Roman" w:hAnsi="Times New Roman" w:cs="Times New Roman"/>
          <w:sz w:val="24"/>
          <w:szCs w:val="24"/>
        </w:rPr>
        <w:t>for</w:t>
      </w:r>
      <w:r w:rsidRPr="00C537B5">
        <w:rPr>
          <w:rFonts w:ascii="Times New Roman" w:hAnsi="Times New Roman" w:cs="Times New Roman"/>
          <w:sz w:val="24"/>
          <w:szCs w:val="24"/>
        </w:rPr>
        <w:t xml:space="preserve">ced into </w:t>
      </w:r>
      <w:r w:rsidR="00D31712" w:rsidRPr="00C537B5">
        <w:rPr>
          <w:rFonts w:ascii="Times New Roman" w:hAnsi="Times New Roman" w:cs="Times New Roman"/>
          <w:sz w:val="24"/>
          <w:szCs w:val="24"/>
        </w:rPr>
        <w:t>“</w:t>
      </w:r>
      <w:r w:rsidRPr="00C537B5">
        <w:rPr>
          <w:rFonts w:ascii="Times New Roman" w:hAnsi="Times New Roman" w:cs="Times New Roman"/>
          <w:sz w:val="24"/>
          <w:szCs w:val="24"/>
        </w:rPr>
        <w:t>tenant or wage labour status if they wished to remain on the soil</w:t>
      </w:r>
      <w:r w:rsidR="00D31712" w:rsidRPr="00C537B5">
        <w:rPr>
          <w:rFonts w:ascii="Times New Roman" w:hAnsi="Times New Roman" w:cs="Times New Roman"/>
          <w:sz w:val="24"/>
          <w:szCs w:val="24"/>
        </w:rPr>
        <w:t>”</w:t>
      </w:r>
      <w:r w:rsidR="00D31712" w:rsidRPr="00C537B5">
        <w:rPr>
          <w:rStyle w:val="FootnoteReference"/>
          <w:rFonts w:ascii="Times New Roman" w:hAnsi="Times New Roman" w:cs="Times New Roman"/>
          <w:sz w:val="24"/>
          <w:szCs w:val="24"/>
        </w:rPr>
        <w:footnoteReference w:id="29"/>
      </w:r>
      <w:r w:rsidRPr="00C537B5">
        <w:rPr>
          <w:rFonts w:ascii="Times New Roman" w:hAnsi="Times New Roman" w:cs="Times New Roman"/>
          <w:sz w:val="24"/>
          <w:szCs w:val="24"/>
        </w:rPr>
        <w:t xml:space="preserve">, and this was not desirable by most. </w:t>
      </w:r>
    </w:p>
    <w:p w:rsidR="00125F95" w:rsidRPr="00C537B5" w:rsidRDefault="009020DE" w:rsidP="00D31712">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American historian </w:t>
      </w:r>
      <w:r w:rsidR="00FE68DD" w:rsidRPr="00C537B5">
        <w:rPr>
          <w:rFonts w:ascii="Times New Roman" w:hAnsi="Times New Roman" w:cs="Times New Roman"/>
          <w:sz w:val="24"/>
          <w:szCs w:val="24"/>
        </w:rPr>
        <w:t xml:space="preserve">Karel Bicha suggests </w:t>
      </w:r>
      <w:r w:rsidRPr="00C537B5">
        <w:rPr>
          <w:rFonts w:ascii="Times New Roman" w:hAnsi="Times New Roman" w:cs="Times New Roman"/>
          <w:sz w:val="24"/>
          <w:szCs w:val="24"/>
        </w:rPr>
        <w:t xml:space="preserve">that the movement north to Canada was little more than a </w:t>
      </w:r>
      <w:r w:rsidR="00FE68DD" w:rsidRPr="00C537B5">
        <w:rPr>
          <w:rFonts w:ascii="Times New Roman" w:hAnsi="Times New Roman" w:cs="Times New Roman"/>
          <w:sz w:val="24"/>
          <w:szCs w:val="24"/>
        </w:rPr>
        <w:t>“</w:t>
      </w:r>
      <w:r w:rsidRPr="00C537B5">
        <w:rPr>
          <w:rFonts w:ascii="Times New Roman" w:hAnsi="Times New Roman" w:cs="Times New Roman"/>
          <w:sz w:val="24"/>
          <w:szCs w:val="24"/>
        </w:rPr>
        <w:t xml:space="preserve">novel solution to the serious problems which had </w:t>
      </w:r>
      <w:r w:rsidR="00681EDA" w:rsidRPr="00C537B5">
        <w:rPr>
          <w:rFonts w:ascii="Times New Roman" w:hAnsi="Times New Roman" w:cs="Times New Roman"/>
          <w:sz w:val="24"/>
          <w:szCs w:val="24"/>
        </w:rPr>
        <w:t>plagued</w:t>
      </w:r>
      <w:r w:rsidRPr="00C537B5">
        <w:rPr>
          <w:rFonts w:ascii="Times New Roman" w:hAnsi="Times New Roman" w:cs="Times New Roman"/>
          <w:sz w:val="24"/>
          <w:szCs w:val="24"/>
        </w:rPr>
        <w:t xml:space="preserve"> western farmers since the </w:t>
      </w:r>
      <w:r w:rsidR="00E11E23" w:rsidRPr="00C537B5">
        <w:rPr>
          <w:rFonts w:ascii="Times New Roman" w:hAnsi="Times New Roman" w:cs="Times New Roman"/>
          <w:sz w:val="24"/>
          <w:szCs w:val="24"/>
        </w:rPr>
        <w:t>mid-1870s</w:t>
      </w:r>
      <w:r w:rsidRPr="00C537B5">
        <w:rPr>
          <w:rFonts w:ascii="Times New Roman" w:hAnsi="Times New Roman" w:cs="Times New Roman"/>
          <w:sz w:val="24"/>
          <w:szCs w:val="24"/>
        </w:rPr>
        <w:t>, coupled with the more recent realization that the supply of desirable land in the American West was all but exhausted.</w:t>
      </w:r>
      <w:r w:rsidR="00FE68DD" w:rsidRPr="00C537B5">
        <w:rPr>
          <w:rFonts w:ascii="Times New Roman" w:hAnsi="Times New Roman" w:cs="Times New Roman"/>
          <w:sz w:val="24"/>
          <w:szCs w:val="24"/>
        </w:rPr>
        <w:t>”</w:t>
      </w:r>
      <w:r w:rsidR="00FE68DD" w:rsidRPr="00C537B5">
        <w:rPr>
          <w:rStyle w:val="FootnoteReference"/>
          <w:rFonts w:ascii="Times New Roman" w:hAnsi="Times New Roman" w:cs="Times New Roman"/>
          <w:sz w:val="24"/>
          <w:szCs w:val="24"/>
        </w:rPr>
        <w:footnoteReference w:id="30"/>
      </w:r>
      <w:r w:rsidRPr="00C537B5">
        <w:rPr>
          <w:rFonts w:ascii="Times New Roman" w:hAnsi="Times New Roman" w:cs="Times New Roman"/>
          <w:sz w:val="24"/>
          <w:szCs w:val="24"/>
        </w:rPr>
        <w:t xml:space="preserve">  Novel solution or not, Sifton saw opportunity and he </w:t>
      </w:r>
      <w:r w:rsidR="00FE68DD" w:rsidRPr="00C537B5">
        <w:rPr>
          <w:rFonts w:ascii="Times New Roman" w:hAnsi="Times New Roman" w:cs="Times New Roman"/>
          <w:sz w:val="24"/>
          <w:szCs w:val="24"/>
        </w:rPr>
        <w:t>seized</w:t>
      </w:r>
      <w:r w:rsidRPr="00C537B5">
        <w:rPr>
          <w:rFonts w:ascii="Times New Roman" w:hAnsi="Times New Roman" w:cs="Times New Roman"/>
          <w:sz w:val="24"/>
          <w:szCs w:val="24"/>
        </w:rPr>
        <w:t xml:space="preserve"> it.  The disbursement of propaganda to the United States was vigorous and their ef</w:t>
      </w:r>
      <w:r w:rsidR="00681EDA" w:rsidRPr="00C537B5">
        <w:rPr>
          <w:rFonts w:ascii="Times New Roman" w:hAnsi="Times New Roman" w:cs="Times New Roman"/>
          <w:sz w:val="24"/>
          <w:szCs w:val="24"/>
        </w:rPr>
        <w:t xml:space="preserve">forts were lucrative.  </w:t>
      </w:r>
    </w:p>
    <w:p w:rsidR="00D31712" w:rsidRPr="00C537B5" w:rsidRDefault="00FE68DD" w:rsidP="00D31712">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The Department sponsored</w:t>
      </w:r>
      <w:r w:rsidR="00D31712" w:rsidRPr="00C537B5">
        <w:rPr>
          <w:rFonts w:ascii="Times New Roman" w:hAnsi="Times New Roman" w:cs="Times New Roman"/>
          <w:sz w:val="24"/>
          <w:szCs w:val="24"/>
        </w:rPr>
        <w:t xml:space="preserve"> tours in various years </w:t>
      </w:r>
      <w:r w:rsidRPr="00C537B5">
        <w:rPr>
          <w:rFonts w:ascii="Times New Roman" w:hAnsi="Times New Roman" w:cs="Times New Roman"/>
          <w:sz w:val="24"/>
          <w:szCs w:val="24"/>
        </w:rPr>
        <w:t>for</w:t>
      </w:r>
      <w:r w:rsidR="00D31712" w:rsidRPr="00C537B5">
        <w:rPr>
          <w:rFonts w:ascii="Times New Roman" w:hAnsi="Times New Roman" w:cs="Times New Roman"/>
          <w:sz w:val="24"/>
          <w:szCs w:val="24"/>
        </w:rPr>
        <w:t xml:space="preserve"> the </w:t>
      </w:r>
      <w:r w:rsidRPr="00C537B5">
        <w:rPr>
          <w:rFonts w:ascii="Times New Roman" w:hAnsi="Times New Roman" w:cs="Times New Roman"/>
          <w:sz w:val="24"/>
          <w:szCs w:val="24"/>
        </w:rPr>
        <w:t>National</w:t>
      </w:r>
      <w:r w:rsidR="00D31712" w:rsidRPr="00C537B5">
        <w:rPr>
          <w:rFonts w:ascii="Times New Roman" w:hAnsi="Times New Roman" w:cs="Times New Roman"/>
          <w:sz w:val="24"/>
          <w:szCs w:val="24"/>
        </w:rPr>
        <w:t xml:space="preserve"> Editorial Association of the United States.  There were 600 members of the Association, representing over a thousand papers</w:t>
      </w:r>
      <w:r w:rsidRPr="00C537B5">
        <w:rPr>
          <w:rFonts w:ascii="Times New Roman" w:hAnsi="Times New Roman" w:cs="Times New Roman"/>
          <w:sz w:val="24"/>
          <w:szCs w:val="24"/>
        </w:rPr>
        <w:t>.  They began their tours from Seattle, headed north, and from B.C.,</w:t>
      </w:r>
      <w:r w:rsidR="00D31712" w:rsidRPr="00C537B5">
        <w:rPr>
          <w:rFonts w:ascii="Times New Roman" w:hAnsi="Times New Roman" w:cs="Times New Roman"/>
          <w:sz w:val="24"/>
          <w:szCs w:val="24"/>
        </w:rPr>
        <w:t xml:space="preserve"> they journeyed eastward across the </w:t>
      </w:r>
      <w:r w:rsidRPr="00C537B5">
        <w:rPr>
          <w:rFonts w:ascii="Times New Roman" w:hAnsi="Times New Roman" w:cs="Times New Roman"/>
          <w:sz w:val="24"/>
          <w:szCs w:val="24"/>
        </w:rPr>
        <w:t>prairies</w:t>
      </w:r>
      <w:r w:rsidR="00D31712" w:rsidRPr="00C537B5">
        <w:rPr>
          <w:rFonts w:ascii="Times New Roman" w:hAnsi="Times New Roman" w:cs="Times New Roman"/>
          <w:sz w:val="24"/>
          <w:szCs w:val="24"/>
        </w:rPr>
        <w:t xml:space="preserve"> spending time at Banff Springs and </w:t>
      </w:r>
      <w:r w:rsidRPr="00C537B5">
        <w:rPr>
          <w:rFonts w:ascii="Times New Roman" w:hAnsi="Times New Roman" w:cs="Times New Roman"/>
          <w:sz w:val="24"/>
          <w:szCs w:val="24"/>
        </w:rPr>
        <w:t>Lake</w:t>
      </w:r>
      <w:r w:rsidR="00D31712" w:rsidRPr="00C537B5">
        <w:rPr>
          <w:rFonts w:ascii="Times New Roman" w:hAnsi="Times New Roman" w:cs="Times New Roman"/>
          <w:sz w:val="24"/>
          <w:szCs w:val="24"/>
        </w:rPr>
        <w:t xml:space="preserve"> Louise at Dominion </w:t>
      </w:r>
      <w:r w:rsidR="00D31712" w:rsidRPr="00C537B5">
        <w:rPr>
          <w:rFonts w:ascii="Times New Roman" w:hAnsi="Times New Roman" w:cs="Times New Roman"/>
          <w:sz w:val="24"/>
          <w:szCs w:val="24"/>
        </w:rPr>
        <w:lastRenderedPageBreak/>
        <w:t xml:space="preserve">expense. </w:t>
      </w:r>
      <w:r w:rsidRPr="00C537B5">
        <w:rPr>
          <w:rFonts w:ascii="Times New Roman" w:hAnsi="Times New Roman" w:cs="Times New Roman"/>
          <w:sz w:val="24"/>
          <w:szCs w:val="24"/>
        </w:rPr>
        <w:t xml:space="preserve"> </w:t>
      </w:r>
      <w:r w:rsidR="00D31712" w:rsidRPr="00C537B5">
        <w:rPr>
          <w:rFonts w:ascii="Times New Roman" w:hAnsi="Times New Roman" w:cs="Times New Roman"/>
          <w:sz w:val="24"/>
          <w:szCs w:val="24"/>
        </w:rPr>
        <w:t>But the</w:t>
      </w:r>
      <w:r w:rsidRPr="00C537B5">
        <w:rPr>
          <w:rFonts w:ascii="Times New Roman" w:hAnsi="Times New Roman" w:cs="Times New Roman"/>
          <w:sz w:val="24"/>
          <w:szCs w:val="24"/>
        </w:rPr>
        <w:t xml:space="preserve"> </w:t>
      </w:r>
      <w:r w:rsidR="00D31712" w:rsidRPr="00C537B5">
        <w:rPr>
          <w:rFonts w:ascii="Times New Roman" w:hAnsi="Times New Roman" w:cs="Times New Roman"/>
          <w:sz w:val="24"/>
          <w:szCs w:val="24"/>
        </w:rPr>
        <w:t>Dominion reaped the rewards</w:t>
      </w:r>
      <w:r w:rsidRPr="00C537B5">
        <w:rPr>
          <w:rFonts w:ascii="Times New Roman" w:hAnsi="Times New Roman" w:cs="Times New Roman"/>
          <w:sz w:val="24"/>
          <w:szCs w:val="24"/>
        </w:rPr>
        <w:t>, for</w:t>
      </w:r>
      <w:r w:rsidR="00D31712" w:rsidRPr="00C537B5">
        <w:rPr>
          <w:rFonts w:ascii="Times New Roman" w:hAnsi="Times New Roman" w:cs="Times New Roman"/>
          <w:sz w:val="24"/>
          <w:szCs w:val="24"/>
        </w:rPr>
        <w:t xml:space="preserve"> in return for their </w:t>
      </w:r>
      <w:r w:rsidRPr="00C537B5">
        <w:rPr>
          <w:rFonts w:ascii="Times New Roman" w:hAnsi="Times New Roman" w:cs="Times New Roman"/>
          <w:sz w:val="24"/>
          <w:szCs w:val="24"/>
        </w:rPr>
        <w:t>courtesies</w:t>
      </w:r>
      <w:r w:rsidR="00D31712" w:rsidRPr="00C537B5">
        <w:rPr>
          <w:rFonts w:ascii="Times New Roman" w:hAnsi="Times New Roman" w:cs="Times New Roman"/>
          <w:sz w:val="24"/>
          <w:szCs w:val="24"/>
        </w:rPr>
        <w:t xml:space="preserve"> the editors secured the insertion of a three-column illustrated article on the resources of the Canadian West in </w:t>
      </w:r>
      <w:r w:rsidRPr="00C537B5">
        <w:rPr>
          <w:rFonts w:ascii="Times New Roman" w:hAnsi="Times New Roman" w:cs="Times New Roman"/>
          <w:sz w:val="24"/>
          <w:szCs w:val="24"/>
        </w:rPr>
        <w:t>over six thousand</w:t>
      </w:r>
      <w:r w:rsidR="00D31712" w:rsidRPr="00C537B5">
        <w:rPr>
          <w:rFonts w:ascii="Times New Roman" w:hAnsi="Times New Roman" w:cs="Times New Roman"/>
          <w:sz w:val="24"/>
          <w:szCs w:val="24"/>
        </w:rPr>
        <w:t xml:space="preserve"> American newspapers at no cost to </w:t>
      </w:r>
      <w:r w:rsidR="00123BD9" w:rsidRPr="00C537B5">
        <w:rPr>
          <w:rFonts w:ascii="Times New Roman" w:hAnsi="Times New Roman" w:cs="Times New Roman"/>
          <w:sz w:val="24"/>
          <w:szCs w:val="24"/>
        </w:rPr>
        <w:t>Canada</w:t>
      </w:r>
      <w:r w:rsidRPr="00C537B5">
        <w:rPr>
          <w:rFonts w:ascii="Times New Roman" w:hAnsi="Times New Roman" w:cs="Times New Roman"/>
          <w:sz w:val="24"/>
          <w:szCs w:val="24"/>
        </w:rPr>
        <w:t>.</w:t>
      </w:r>
      <w:r w:rsidRPr="00C537B5">
        <w:rPr>
          <w:rStyle w:val="FootnoteReference"/>
          <w:rFonts w:ascii="Times New Roman" w:hAnsi="Times New Roman" w:cs="Times New Roman"/>
          <w:sz w:val="24"/>
          <w:szCs w:val="24"/>
        </w:rPr>
        <w:footnoteReference w:id="31"/>
      </w:r>
      <w:r w:rsidR="006A6908" w:rsidRPr="00C537B5">
        <w:rPr>
          <w:rFonts w:ascii="Times New Roman" w:hAnsi="Times New Roman" w:cs="Times New Roman"/>
          <w:sz w:val="24"/>
          <w:szCs w:val="24"/>
        </w:rPr>
        <w:t xml:space="preserve"> </w:t>
      </w:r>
      <w:r w:rsidR="007A1440" w:rsidRPr="00C537B5">
        <w:rPr>
          <w:rFonts w:ascii="Times New Roman" w:hAnsi="Times New Roman" w:cs="Times New Roman"/>
          <w:sz w:val="24"/>
          <w:szCs w:val="24"/>
        </w:rPr>
        <w:t xml:space="preserve">This was the kind </w:t>
      </w:r>
      <w:r w:rsidR="00166C9D" w:rsidRPr="00C537B5">
        <w:rPr>
          <w:rFonts w:ascii="Times New Roman" w:hAnsi="Times New Roman" w:cs="Times New Roman"/>
          <w:sz w:val="24"/>
          <w:szCs w:val="24"/>
        </w:rPr>
        <w:t>of beneficial</w:t>
      </w:r>
      <w:r w:rsidR="007A1440" w:rsidRPr="00C537B5">
        <w:rPr>
          <w:rFonts w:ascii="Times New Roman" w:hAnsi="Times New Roman" w:cs="Times New Roman"/>
          <w:sz w:val="24"/>
          <w:szCs w:val="24"/>
        </w:rPr>
        <w:t xml:space="preserve"> expenditure that made all the propaganda worthwhile. </w:t>
      </w:r>
    </w:p>
    <w:p w:rsidR="006D3479" w:rsidRPr="00C537B5" w:rsidRDefault="006179AF" w:rsidP="004638D6">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The full onslaught of the propaganda push was very thorough and no potential immigrant was overlooked.  The initial method sent to Britain was letters stating farmers’ contentedness; British farmers in Western Canada detailing their experiences. Sifton wrote of these letters; “the idea was to impress the ordinary farmer.  The letters and statements are all </w:t>
      </w:r>
      <w:r w:rsidRPr="00C537B5">
        <w:rPr>
          <w:rFonts w:ascii="Times New Roman" w:hAnsi="Times New Roman" w:cs="Times New Roman"/>
          <w:i/>
          <w:sz w:val="24"/>
          <w:szCs w:val="24"/>
        </w:rPr>
        <w:t>bona fide</w:t>
      </w:r>
      <w:r w:rsidRPr="00C537B5">
        <w:rPr>
          <w:rFonts w:ascii="Times New Roman" w:hAnsi="Times New Roman" w:cs="Times New Roman"/>
          <w:sz w:val="24"/>
          <w:szCs w:val="24"/>
        </w:rPr>
        <w:t>; they have been selected from several thousand that were available. Care has been taken, moreover, to see that the statements which have been selected are fair samples, not too favourable.”</w:t>
      </w:r>
      <w:r w:rsidRPr="00C537B5">
        <w:rPr>
          <w:rStyle w:val="FootnoteReference"/>
          <w:rFonts w:ascii="Times New Roman" w:hAnsi="Times New Roman" w:cs="Times New Roman"/>
          <w:sz w:val="24"/>
          <w:szCs w:val="24"/>
        </w:rPr>
        <w:footnoteReference w:id="32"/>
      </w:r>
      <w:r w:rsidRPr="00C537B5">
        <w:rPr>
          <w:rFonts w:ascii="Times New Roman" w:hAnsi="Times New Roman" w:cs="Times New Roman"/>
          <w:sz w:val="24"/>
          <w:szCs w:val="24"/>
        </w:rPr>
        <w:t xml:space="preserve">  </w:t>
      </w:r>
      <w:r w:rsidR="004638D6" w:rsidRPr="00C537B5">
        <w:rPr>
          <w:rFonts w:ascii="Times New Roman" w:hAnsi="Times New Roman" w:cs="Times New Roman"/>
          <w:sz w:val="24"/>
          <w:szCs w:val="24"/>
        </w:rPr>
        <w:t>Pamphlets, posters and various forms of literature were all designed to be “attractive but simply worded and artfully displayed.”</w:t>
      </w:r>
      <w:r w:rsidR="004638D6" w:rsidRPr="00C537B5">
        <w:rPr>
          <w:rStyle w:val="FootnoteReference"/>
          <w:rFonts w:ascii="Times New Roman" w:hAnsi="Times New Roman" w:cs="Times New Roman"/>
          <w:sz w:val="24"/>
          <w:szCs w:val="24"/>
        </w:rPr>
        <w:footnoteReference w:id="33"/>
      </w:r>
      <w:r w:rsidR="004638D6" w:rsidRPr="00C537B5">
        <w:rPr>
          <w:rFonts w:ascii="Times New Roman" w:hAnsi="Times New Roman" w:cs="Times New Roman"/>
          <w:sz w:val="24"/>
          <w:szCs w:val="24"/>
        </w:rPr>
        <w:t xml:space="preserve"> Advertisements with </w:t>
      </w:r>
      <w:r w:rsidR="005F2944" w:rsidRPr="00C537B5">
        <w:rPr>
          <w:rFonts w:ascii="Times New Roman" w:hAnsi="Times New Roman" w:cs="Times New Roman"/>
          <w:sz w:val="24"/>
          <w:szCs w:val="24"/>
        </w:rPr>
        <w:t>unique</w:t>
      </w:r>
      <w:r w:rsidR="004638D6" w:rsidRPr="00C537B5">
        <w:rPr>
          <w:rFonts w:ascii="Times New Roman" w:hAnsi="Times New Roman" w:cs="Times New Roman"/>
          <w:sz w:val="24"/>
          <w:szCs w:val="24"/>
        </w:rPr>
        <w:t xml:space="preserve"> appeal were placed i</w:t>
      </w:r>
      <w:r w:rsidR="00123BD9" w:rsidRPr="00C537B5">
        <w:rPr>
          <w:rFonts w:ascii="Times New Roman" w:hAnsi="Times New Roman" w:cs="Times New Roman"/>
          <w:sz w:val="24"/>
          <w:szCs w:val="24"/>
        </w:rPr>
        <w:t xml:space="preserve">n nearly every major </w:t>
      </w:r>
      <w:r w:rsidR="0004280E" w:rsidRPr="00C537B5">
        <w:rPr>
          <w:rFonts w:ascii="Times New Roman" w:hAnsi="Times New Roman" w:cs="Times New Roman"/>
          <w:sz w:val="24"/>
          <w:szCs w:val="24"/>
        </w:rPr>
        <w:t>newspaper around</w:t>
      </w:r>
      <w:r w:rsidR="004638D6" w:rsidRPr="00C537B5">
        <w:rPr>
          <w:rFonts w:ascii="Times New Roman" w:hAnsi="Times New Roman" w:cs="Times New Roman"/>
          <w:sz w:val="24"/>
          <w:szCs w:val="24"/>
        </w:rPr>
        <w:t xml:space="preserve"> the globe.  These advertisements were intended to direct enquires to the numerous agencies that Department had stationed in major centres. </w:t>
      </w:r>
    </w:p>
    <w:p w:rsidR="00FC7120" w:rsidRPr="00C537B5" w:rsidRDefault="00FC7120" w:rsidP="00FC7120">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Agent offices were the minions of the Canadian government and they acted as the link for immigration information.</w:t>
      </w:r>
      <w:r w:rsidR="004638D6" w:rsidRPr="00C537B5">
        <w:rPr>
          <w:rFonts w:ascii="Times New Roman" w:hAnsi="Times New Roman" w:cs="Times New Roman"/>
          <w:sz w:val="24"/>
          <w:szCs w:val="24"/>
        </w:rPr>
        <w:t xml:space="preserve"> </w:t>
      </w:r>
      <w:r w:rsidRPr="00C537B5">
        <w:rPr>
          <w:rFonts w:ascii="Times New Roman" w:hAnsi="Times New Roman" w:cs="Times New Roman"/>
          <w:sz w:val="24"/>
          <w:szCs w:val="24"/>
        </w:rPr>
        <w:t>The agents operated behind a “barrage of advertising in rural newspapers and farm journals, amply supplemented by literature published by the Department of the Interior.”</w:t>
      </w:r>
      <w:r w:rsidRPr="00C537B5">
        <w:rPr>
          <w:rStyle w:val="FootnoteReference"/>
          <w:rFonts w:ascii="Times New Roman" w:hAnsi="Times New Roman" w:cs="Times New Roman"/>
          <w:sz w:val="24"/>
          <w:szCs w:val="24"/>
        </w:rPr>
        <w:footnoteReference w:id="34"/>
      </w:r>
      <w:r w:rsidRPr="00C537B5">
        <w:rPr>
          <w:rFonts w:ascii="Times New Roman" w:hAnsi="Times New Roman" w:cs="Times New Roman"/>
          <w:sz w:val="24"/>
          <w:szCs w:val="24"/>
        </w:rPr>
        <w:t xml:space="preserve">  Advertising was intended to stimulate inquiries from interested farmers. Once there was interest, agents would follow up with lectures, exhibits and personal solicitation.  Extensive advertising was begun immediately in 1897 and by 1902 advertisements were </w:t>
      </w:r>
      <w:r w:rsidRPr="00C537B5">
        <w:rPr>
          <w:rFonts w:ascii="Times New Roman" w:hAnsi="Times New Roman" w:cs="Times New Roman"/>
          <w:sz w:val="24"/>
          <w:szCs w:val="24"/>
        </w:rPr>
        <w:lastRenderedPageBreak/>
        <w:t>appearing regularly in some 7000 papers.”</w:t>
      </w:r>
      <w:r w:rsidRPr="00C537B5">
        <w:rPr>
          <w:rStyle w:val="FootnoteReference"/>
          <w:rFonts w:ascii="Times New Roman" w:hAnsi="Times New Roman" w:cs="Times New Roman"/>
          <w:sz w:val="24"/>
          <w:szCs w:val="24"/>
        </w:rPr>
        <w:footnoteReference w:id="35"/>
      </w:r>
      <w:r w:rsidRPr="00C537B5">
        <w:rPr>
          <w:rFonts w:ascii="Times New Roman" w:hAnsi="Times New Roman" w:cs="Times New Roman"/>
          <w:sz w:val="24"/>
          <w:szCs w:val="24"/>
        </w:rPr>
        <w:t xml:space="preserve"> </w:t>
      </w:r>
      <w:r w:rsidR="00401978" w:rsidRPr="00C537B5">
        <w:rPr>
          <w:rFonts w:ascii="Times New Roman" w:hAnsi="Times New Roman" w:cs="Times New Roman"/>
          <w:sz w:val="24"/>
          <w:szCs w:val="24"/>
        </w:rPr>
        <w:t>These agents were responsible for the thorough distribution that permeated every corner of agricultural societies.</w:t>
      </w:r>
    </w:p>
    <w:p w:rsidR="00173C79" w:rsidRPr="00C537B5" w:rsidRDefault="00173C79" w:rsidP="00173C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There was also a push of propaganda into classes and social groups.  </w:t>
      </w:r>
      <w:r w:rsidR="00401978" w:rsidRPr="00C537B5">
        <w:rPr>
          <w:rFonts w:ascii="Times New Roman" w:hAnsi="Times New Roman" w:cs="Times New Roman"/>
          <w:sz w:val="24"/>
          <w:szCs w:val="24"/>
        </w:rPr>
        <w:t xml:space="preserve">Atlases were placed in American </w:t>
      </w:r>
      <w:r w:rsidRPr="00C537B5">
        <w:rPr>
          <w:rFonts w:ascii="Times New Roman" w:hAnsi="Times New Roman" w:cs="Times New Roman"/>
          <w:sz w:val="24"/>
          <w:szCs w:val="24"/>
        </w:rPr>
        <w:t>s</w:t>
      </w:r>
      <w:r w:rsidR="00401978" w:rsidRPr="00C537B5">
        <w:rPr>
          <w:rFonts w:ascii="Times New Roman" w:hAnsi="Times New Roman" w:cs="Times New Roman"/>
          <w:sz w:val="24"/>
          <w:szCs w:val="24"/>
        </w:rPr>
        <w:t xml:space="preserve">chool rooms, and </w:t>
      </w:r>
      <w:r w:rsidRPr="00C537B5">
        <w:rPr>
          <w:rFonts w:ascii="Times New Roman" w:hAnsi="Times New Roman" w:cs="Times New Roman"/>
          <w:sz w:val="24"/>
          <w:szCs w:val="24"/>
        </w:rPr>
        <w:t>women’s</w:t>
      </w:r>
      <w:r w:rsidR="00401978" w:rsidRPr="00C537B5">
        <w:rPr>
          <w:rFonts w:ascii="Times New Roman" w:hAnsi="Times New Roman" w:cs="Times New Roman"/>
          <w:sz w:val="24"/>
          <w:szCs w:val="24"/>
        </w:rPr>
        <w:t xml:space="preserve"> cultural societies were urged to study about Canada and were provided with </w:t>
      </w:r>
      <w:r w:rsidRPr="00C537B5">
        <w:rPr>
          <w:rFonts w:ascii="Times New Roman" w:hAnsi="Times New Roman" w:cs="Times New Roman"/>
          <w:sz w:val="24"/>
          <w:szCs w:val="24"/>
        </w:rPr>
        <w:t>an abundant</w:t>
      </w:r>
      <w:r w:rsidR="00401978" w:rsidRPr="00C537B5">
        <w:rPr>
          <w:rFonts w:ascii="Times New Roman" w:hAnsi="Times New Roman" w:cs="Times New Roman"/>
          <w:sz w:val="24"/>
          <w:szCs w:val="24"/>
        </w:rPr>
        <w:t xml:space="preserve"> amount of educati</w:t>
      </w:r>
      <w:r w:rsidRPr="00C537B5">
        <w:rPr>
          <w:rFonts w:ascii="Times New Roman" w:hAnsi="Times New Roman" w:cs="Times New Roman"/>
          <w:sz w:val="24"/>
          <w:szCs w:val="24"/>
        </w:rPr>
        <w:t>onal literature on the subject.  C</w:t>
      </w:r>
      <w:r w:rsidR="00401978" w:rsidRPr="00C537B5">
        <w:rPr>
          <w:rFonts w:ascii="Times New Roman" w:hAnsi="Times New Roman" w:cs="Times New Roman"/>
          <w:sz w:val="24"/>
          <w:szCs w:val="24"/>
        </w:rPr>
        <w:t xml:space="preserve">hurch organizations and the clergy were sent special </w:t>
      </w:r>
      <w:r w:rsidR="00A104E6" w:rsidRPr="00C537B5">
        <w:rPr>
          <w:rFonts w:ascii="Times New Roman" w:hAnsi="Times New Roman" w:cs="Times New Roman"/>
          <w:sz w:val="24"/>
          <w:szCs w:val="24"/>
        </w:rPr>
        <w:t>literature</w:t>
      </w:r>
      <w:r w:rsidR="00401978" w:rsidRPr="00C537B5">
        <w:rPr>
          <w:rFonts w:ascii="Times New Roman" w:hAnsi="Times New Roman" w:cs="Times New Roman"/>
          <w:sz w:val="24"/>
          <w:szCs w:val="24"/>
        </w:rPr>
        <w:t xml:space="preserve"> describing the moral advantages of life </w:t>
      </w:r>
      <w:r w:rsidR="00A104E6" w:rsidRPr="00C537B5">
        <w:rPr>
          <w:rFonts w:ascii="Times New Roman" w:hAnsi="Times New Roman" w:cs="Times New Roman"/>
          <w:sz w:val="24"/>
          <w:szCs w:val="24"/>
        </w:rPr>
        <w:t>o</w:t>
      </w:r>
      <w:r w:rsidR="00401978" w:rsidRPr="00C537B5">
        <w:rPr>
          <w:rFonts w:ascii="Times New Roman" w:hAnsi="Times New Roman" w:cs="Times New Roman"/>
          <w:sz w:val="24"/>
          <w:szCs w:val="24"/>
        </w:rPr>
        <w:t xml:space="preserve">n the </w:t>
      </w:r>
      <w:r w:rsidR="00A104E6" w:rsidRPr="00C537B5">
        <w:rPr>
          <w:rFonts w:ascii="Times New Roman" w:hAnsi="Times New Roman" w:cs="Times New Roman"/>
          <w:sz w:val="24"/>
          <w:szCs w:val="24"/>
        </w:rPr>
        <w:t>prairies</w:t>
      </w:r>
      <w:r w:rsidR="00401978" w:rsidRPr="00C537B5">
        <w:rPr>
          <w:rFonts w:ascii="Times New Roman" w:hAnsi="Times New Roman" w:cs="Times New Roman"/>
          <w:sz w:val="24"/>
          <w:szCs w:val="24"/>
        </w:rPr>
        <w:t xml:space="preserve"> with a request to minister</w:t>
      </w:r>
      <w:r w:rsidR="00A104E6" w:rsidRPr="00C537B5">
        <w:rPr>
          <w:rFonts w:ascii="Times New Roman" w:hAnsi="Times New Roman" w:cs="Times New Roman"/>
          <w:sz w:val="24"/>
          <w:szCs w:val="24"/>
        </w:rPr>
        <w:t>s</w:t>
      </w:r>
      <w:r w:rsidR="00401978" w:rsidRPr="00C537B5">
        <w:rPr>
          <w:rFonts w:ascii="Times New Roman" w:hAnsi="Times New Roman" w:cs="Times New Roman"/>
          <w:sz w:val="24"/>
          <w:szCs w:val="24"/>
        </w:rPr>
        <w:t xml:space="preserve"> to </w:t>
      </w:r>
      <w:r w:rsidRPr="00C537B5">
        <w:rPr>
          <w:rFonts w:ascii="Times New Roman" w:hAnsi="Times New Roman" w:cs="Times New Roman"/>
          <w:sz w:val="24"/>
          <w:szCs w:val="24"/>
        </w:rPr>
        <w:t>share</w:t>
      </w:r>
      <w:r w:rsidR="00401978" w:rsidRPr="00C537B5">
        <w:rPr>
          <w:rFonts w:ascii="Times New Roman" w:hAnsi="Times New Roman" w:cs="Times New Roman"/>
          <w:sz w:val="24"/>
          <w:szCs w:val="24"/>
        </w:rPr>
        <w:t xml:space="preserve"> the </w:t>
      </w:r>
      <w:r w:rsidR="00A104E6" w:rsidRPr="00C537B5">
        <w:rPr>
          <w:rFonts w:ascii="Times New Roman" w:hAnsi="Times New Roman" w:cs="Times New Roman"/>
          <w:sz w:val="24"/>
          <w:szCs w:val="24"/>
        </w:rPr>
        <w:t>virtues</w:t>
      </w:r>
      <w:r w:rsidR="00401978" w:rsidRPr="00C537B5">
        <w:rPr>
          <w:rFonts w:ascii="Times New Roman" w:hAnsi="Times New Roman" w:cs="Times New Roman"/>
          <w:sz w:val="24"/>
          <w:szCs w:val="24"/>
        </w:rPr>
        <w:t xml:space="preserve"> of </w:t>
      </w:r>
      <w:r w:rsidR="00A104E6" w:rsidRPr="00C537B5">
        <w:rPr>
          <w:rFonts w:ascii="Times New Roman" w:hAnsi="Times New Roman" w:cs="Times New Roman"/>
          <w:sz w:val="24"/>
          <w:szCs w:val="24"/>
        </w:rPr>
        <w:t>Canadian</w:t>
      </w:r>
      <w:r w:rsidR="00F63D04" w:rsidRPr="00C537B5">
        <w:rPr>
          <w:rFonts w:ascii="Times New Roman" w:hAnsi="Times New Roman" w:cs="Times New Roman"/>
          <w:sz w:val="24"/>
          <w:szCs w:val="24"/>
        </w:rPr>
        <w:t xml:space="preserve"> life with</w:t>
      </w:r>
      <w:r w:rsidR="00401978" w:rsidRPr="00C537B5">
        <w:rPr>
          <w:rFonts w:ascii="Times New Roman" w:hAnsi="Times New Roman" w:cs="Times New Roman"/>
          <w:sz w:val="24"/>
          <w:szCs w:val="24"/>
        </w:rPr>
        <w:t xml:space="preserve"> their </w:t>
      </w:r>
      <w:r w:rsidRPr="00C537B5">
        <w:rPr>
          <w:rFonts w:ascii="Times New Roman" w:hAnsi="Times New Roman" w:cs="Times New Roman"/>
          <w:sz w:val="24"/>
          <w:szCs w:val="24"/>
        </w:rPr>
        <w:t xml:space="preserve">congregations. </w:t>
      </w:r>
      <w:r w:rsidR="00401978" w:rsidRPr="00C537B5">
        <w:rPr>
          <w:rFonts w:ascii="Times New Roman" w:hAnsi="Times New Roman" w:cs="Times New Roman"/>
          <w:sz w:val="24"/>
          <w:szCs w:val="24"/>
        </w:rPr>
        <w:t xml:space="preserve"> </w:t>
      </w:r>
      <w:r w:rsidRPr="00C537B5">
        <w:rPr>
          <w:rFonts w:ascii="Times New Roman" w:hAnsi="Times New Roman" w:cs="Times New Roman"/>
          <w:sz w:val="24"/>
          <w:szCs w:val="24"/>
        </w:rPr>
        <w:t>Counties were bombarded with literature depicting the advantages of life in western Canada.  In addition, “agents made numerous visits to county fairs, state fairs, Grange picnics, and numerous types of local gatherings where they gave illustrated lectures, displayed the grains and grasses which flourished in western Canada, and distributed literature lavishly”.</w:t>
      </w:r>
      <w:r w:rsidRPr="00C537B5">
        <w:rPr>
          <w:rStyle w:val="FootnoteReference"/>
          <w:rFonts w:ascii="Times New Roman" w:hAnsi="Times New Roman" w:cs="Times New Roman"/>
          <w:sz w:val="24"/>
          <w:szCs w:val="24"/>
        </w:rPr>
        <w:footnoteReference w:id="36"/>
      </w:r>
      <w:r w:rsidRPr="00C537B5">
        <w:rPr>
          <w:rFonts w:ascii="Times New Roman" w:hAnsi="Times New Roman" w:cs="Times New Roman"/>
          <w:sz w:val="24"/>
          <w:szCs w:val="24"/>
        </w:rPr>
        <w:t xml:space="preserve"> </w:t>
      </w:r>
    </w:p>
    <w:p w:rsidR="00CB0FF8" w:rsidRPr="00C537B5" w:rsidRDefault="004C6876" w:rsidP="00173C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 xml:space="preserve">Religious and ethnic groups were also highly sought after by the Canadian agents who searched feverishly for a willing audience. </w:t>
      </w:r>
      <w:r w:rsidR="00F63D04" w:rsidRPr="00C537B5">
        <w:rPr>
          <w:rFonts w:ascii="Times New Roman" w:hAnsi="Times New Roman" w:cs="Times New Roman"/>
          <w:sz w:val="24"/>
          <w:szCs w:val="24"/>
        </w:rPr>
        <w:t xml:space="preserve">In communes </w:t>
      </w:r>
      <w:r w:rsidR="0087274F" w:rsidRPr="00C537B5">
        <w:rPr>
          <w:rFonts w:ascii="Times New Roman" w:hAnsi="Times New Roman" w:cs="Times New Roman"/>
          <w:sz w:val="24"/>
          <w:szCs w:val="24"/>
        </w:rPr>
        <w:t xml:space="preserve">such as the </w:t>
      </w:r>
      <w:r w:rsidR="00EB6759" w:rsidRPr="00C537B5">
        <w:rPr>
          <w:rFonts w:ascii="Times New Roman" w:hAnsi="Times New Roman" w:cs="Times New Roman"/>
          <w:sz w:val="24"/>
          <w:szCs w:val="24"/>
        </w:rPr>
        <w:t xml:space="preserve">Mormon, the </w:t>
      </w:r>
      <w:r w:rsidR="0087274F" w:rsidRPr="00C537B5">
        <w:rPr>
          <w:rFonts w:ascii="Times New Roman" w:hAnsi="Times New Roman" w:cs="Times New Roman"/>
          <w:sz w:val="24"/>
          <w:szCs w:val="24"/>
        </w:rPr>
        <w:t>Amish and the Mennonite, the leaders were targeted</w:t>
      </w:r>
      <w:r w:rsidR="00F63D04" w:rsidRPr="00C537B5">
        <w:rPr>
          <w:rFonts w:ascii="Times New Roman" w:hAnsi="Times New Roman" w:cs="Times New Roman"/>
          <w:sz w:val="24"/>
          <w:szCs w:val="24"/>
        </w:rPr>
        <w:t>.  I</w:t>
      </w:r>
      <w:r w:rsidR="0087274F" w:rsidRPr="00C537B5">
        <w:rPr>
          <w:rFonts w:ascii="Times New Roman" w:hAnsi="Times New Roman" w:cs="Times New Roman"/>
          <w:sz w:val="24"/>
          <w:szCs w:val="24"/>
        </w:rPr>
        <w:t>f the</w:t>
      </w:r>
      <w:r w:rsidR="00F63D04" w:rsidRPr="00C537B5">
        <w:rPr>
          <w:rFonts w:ascii="Times New Roman" w:hAnsi="Times New Roman" w:cs="Times New Roman"/>
          <w:sz w:val="24"/>
          <w:szCs w:val="24"/>
        </w:rPr>
        <w:t xml:space="preserve"> leader</w:t>
      </w:r>
      <w:r w:rsidR="0087274F" w:rsidRPr="00C537B5">
        <w:rPr>
          <w:rFonts w:ascii="Times New Roman" w:hAnsi="Times New Roman" w:cs="Times New Roman"/>
          <w:sz w:val="24"/>
          <w:szCs w:val="24"/>
        </w:rPr>
        <w:t xml:space="preserve"> could be convinced, the community would likely migrate as well.  </w:t>
      </w:r>
      <w:r w:rsidR="001607D0" w:rsidRPr="00C537B5">
        <w:rPr>
          <w:rFonts w:ascii="Times New Roman" w:hAnsi="Times New Roman" w:cs="Times New Roman"/>
          <w:sz w:val="24"/>
          <w:szCs w:val="24"/>
        </w:rPr>
        <w:t xml:space="preserve">There were </w:t>
      </w:r>
      <w:r w:rsidR="00F63D04" w:rsidRPr="00C537B5">
        <w:rPr>
          <w:rFonts w:ascii="Times New Roman" w:hAnsi="Times New Roman" w:cs="Times New Roman"/>
          <w:sz w:val="24"/>
          <w:szCs w:val="24"/>
        </w:rPr>
        <w:t xml:space="preserve">also </w:t>
      </w:r>
      <w:r w:rsidR="001607D0" w:rsidRPr="00C537B5">
        <w:rPr>
          <w:rFonts w:ascii="Times New Roman" w:hAnsi="Times New Roman" w:cs="Times New Roman"/>
          <w:sz w:val="24"/>
          <w:szCs w:val="24"/>
        </w:rPr>
        <w:t>w</w:t>
      </w:r>
      <w:r w:rsidR="0012008E" w:rsidRPr="00C537B5">
        <w:rPr>
          <w:rFonts w:ascii="Times New Roman" w:hAnsi="Times New Roman" w:cs="Times New Roman"/>
          <w:sz w:val="24"/>
          <w:szCs w:val="24"/>
        </w:rPr>
        <w:t xml:space="preserve">hole ethnic groups that were targeted </w:t>
      </w:r>
      <w:r w:rsidR="001607D0" w:rsidRPr="00C537B5">
        <w:rPr>
          <w:rFonts w:ascii="Times New Roman" w:hAnsi="Times New Roman" w:cs="Times New Roman"/>
          <w:sz w:val="24"/>
          <w:szCs w:val="24"/>
        </w:rPr>
        <w:t>that included</w:t>
      </w:r>
      <w:r w:rsidR="0012008E" w:rsidRPr="00C537B5">
        <w:rPr>
          <w:rFonts w:ascii="Times New Roman" w:hAnsi="Times New Roman" w:cs="Times New Roman"/>
          <w:sz w:val="24"/>
          <w:szCs w:val="24"/>
        </w:rPr>
        <w:t xml:space="preserve"> Hungarians, Finnish, Icelandic, Norwegians, Swedes, Belgians, and Germans</w:t>
      </w:r>
      <w:r w:rsidR="001607D0" w:rsidRPr="00C537B5">
        <w:rPr>
          <w:rFonts w:ascii="Times New Roman" w:hAnsi="Times New Roman" w:cs="Times New Roman"/>
          <w:sz w:val="24"/>
          <w:szCs w:val="24"/>
        </w:rPr>
        <w:t xml:space="preserve">.  </w:t>
      </w:r>
      <w:r w:rsidR="0012008E" w:rsidRPr="00C537B5">
        <w:rPr>
          <w:rFonts w:ascii="Times New Roman" w:hAnsi="Times New Roman" w:cs="Times New Roman"/>
          <w:sz w:val="24"/>
          <w:szCs w:val="24"/>
        </w:rPr>
        <w:t xml:space="preserve"> </w:t>
      </w:r>
      <w:r w:rsidR="00E03A5F" w:rsidRPr="00C537B5">
        <w:rPr>
          <w:rFonts w:ascii="Times New Roman" w:hAnsi="Times New Roman" w:cs="Times New Roman"/>
          <w:sz w:val="24"/>
          <w:szCs w:val="24"/>
        </w:rPr>
        <w:t>“</w:t>
      </w:r>
      <w:r w:rsidR="00BC78CB" w:rsidRPr="00C537B5">
        <w:rPr>
          <w:rFonts w:ascii="Times New Roman" w:hAnsi="Times New Roman" w:cs="Times New Roman"/>
          <w:sz w:val="24"/>
          <w:szCs w:val="24"/>
        </w:rPr>
        <w:t>A special</w:t>
      </w:r>
      <w:r w:rsidR="0012008E" w:rsidRPr="00C537B5">
        <w:rPr>
          <w:rFonts w:ascii="Times New Roman" w:hAnsi="Times New Roman" w:cs="Times New Roman"/>
          <w:sz w:val="24"/>
          <w:szCs w:val="24"/>
        </w:rPr>
        <w:t xml:space="preserve"> Scandinavian agency was created with headquarters in St. Paul and societal literature written in </w:t>
      </w:r>
      <w:r w:rsidR="001607D0" w:rsidRPr="00C537B5">
        <w:rPr>
          <w:rFonts w:ascii="Times New Roman" w:hAnsi="Times New Roman" w:cs="Times New Roman"/>
          <w:sz w:val="24"/>
          <w:szCs w:val="24"/>
        </w:rPr>
        <w:t>Norwegian</w:t>
      </w:r>
      <w:r w:rsidR="0012008E" w:rsidRPr="00C537B5">
        <w:rPr>
          <w:rFonts w:ascii="Times New Roman" w:hAnsi="Times New Roman" w:cs="Times New Roman"/>
          <w:sz w:val="24"/>
          <w:szCs w:val="24"/>
        </w:rPr>
        <w:t xml:space="preserve"> and Swedish was lavishly dispensed in Scandinavian area</w:t>
      </w:r>
      <w:r w:rsidR="00E03A5F" w:rsidRPr="00C537B5">
        <w:rPr>
          <w:rFonts w:ascii="Times New Roman" w:hAnsi="Times New Roman" w:cs="Times New Roman"/>
          <w:sz w:val="24"/>
          <w:szCs w:val="24"/>
        </w:rPr>
        <w:t>”</w:t>
      </w:r>
      <w:r w:rsidR="0012008E" w:rsidRPr="00C537B5">
        <w:rPr>
          <w:rFonts w:ascii="Times New Roman" w:hAnsi="Times New Roman" w:cs="Times New Roman"/>
          <w:sz w:val="24"/>
          <w:szCs w:val="24"/>
        </w:rPr>
        <w:t>.</w:t>
      </w:r>
      <w:r w:rsidR="00E03A5F" w:rsidRPr="00C537B5">
        <w:rPr>
          <w:rStyle w:val="FootnoteReference"/>
          <w:rFonts w:ascii="Times New Roman" w:hAnsi="Times New Roman" w:cs="Times New Roman"/>
          <w:sz w:val="24"/>
          <w:szCs w:val="24"/>
        </w:rPr>
        <w:footnoteReference w:id="37"/>
      </w:r>
      <w:r w:rsidR="0012008E" w:rsidRPr="00C537B5">
        <w:rPr>
          <w:rFonts w:ascii="Times New Roman" w:hAnsi="Times New Roman" w:cs="Times New Roman"/>
          <w:sz w:val="24"/>
          <w:szCs w:val="24"/>
        </w:rPr>
        <w:t xml:space="preserve"> </w:t>
      </w:r>
      <w:r w:rsidR="00E03A5F" w:rsidRPr="00C537B5">
        <w:rPr>
          <w:rFonts w:ascii="Times New Roman" w:hAnsi="Times New Roman" w:cs="Times New Roman"/>
          <w:sz w:val="24"/>
          <w:szCs w:val="24"/>
        </w:rPr>
        <w:t xml:space="preserve">These areas proved to be very fruitful with many people </w:t>
      </w:r>
      <w:r w:rsidR="00F63D04" w:rsidRPr="00C537B5">
        <w:rPr>
          <w:rFonts w:ascii="Times New Roman" w:hAnsi="Times New Roman" w:cs="Times New Roman"/>
          <w:sz w:val="24"/>
          <w:szCs w:val="24"/>
        </w:rPr>
        <w:t>constituting</w:t>
      </w:r>
      <w:r w:rsidR="00E03A5F" w:rsidRPr="00C537B5">
        <w:rPr>
          <w:rFonts w:ascii="Times New Roman" w:hAnsi="Times New Roman" w:cs="Times New Roman"/>
          <w:sz w:val="24"/>
          <w:szCs w:val="24"/>
        </w:rPr>
        <w:t xml:space="preserve"> to the ideal Canadian immigrant.</w:t>
      </w:r>
      <w:r w:rsidR="00CB0FF8" w:rsidRPr="00C537B5">
        <w:rPr>
          <w:rFonts w:ascii="Times New Roman" w:hAnsi="Times New Roman" w:cs="Times New Roman"/>
          <w:sz w:val="24"/>
          <w:szCs w:val="24"/>
        </w:rPr>
        <w:t xml:space="preserve"> </w:t>
      </w:r>
    </w:p>
    <w:p w:rsidR="00401978" w:rsidRPr="00C537B5" w:rsidRDefault="00CB0FF8" w:rsidP="00173C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lastRenderedPageBreak/>
        <w:t>The great propaganda push by the Department of the Interior had worked. “The dispossessed, the adventurous and the naive poured forth onto Canada’s prairies”.</w:t>
      </w:r>
      <w:r w:rsidRPr="00C537B5">
        <w:rPr>
          <w:rStyle w:val="FootnoteReference"/>
          <w:rFonts w:ascii="Times New Roman" w:hAnsi="Times New Roman" w:cs="Times New Roman"/>
          <w:sz w:val="24"/>
          <w:szCs w:val="24"/>
        </w:rPr>
        <w:footnoteReference w:id="38"/>
      </w:r>
      <w:r w:rsidR="0015498B" w:rsidRPr="00C537B5">
        <w:rPr>
          <w:rFonts w:ascii="Times New Roman" w:hAnsi="Times New Roman" w:cs="Times New Roman"/>
          <w:sz w:val="24"/>
          <w:szCs w:val="24"/>
        </w:rPr>
        <w:t xml:space="preserve"> The image if the West had changed from an arctic wasteland to that of a rich agricultural hinterland.  The potential of the prairies had been taken to every corner of the world and the propaganda had been very effective. </w:t>
      </w:r>
      <w:r w:rsidR="00D108EF" w:rsidRPr="00C537B5">
        <w:rPr>
          <w:rFonts w:ascii="Times New Roman" w:hAnsi="Times New Roman" w:cs="Times New Roman"/>
          <w:sz w:val="24"/>
          <w:szCs w:val="24"/>
        </w:rPr>
        <w:t xml:space="preserve"> However, i</w:t>
      </w:r>
      <w:r w:rsidR="0015498B" w:rsidRPr="00C537B5">
        <w:rPr>
          <w:rFonts w:ascii="Times New Roman" w:hAnsi="Times New Roman" w:cs="Times New Roman"/>
          <w:sz w:val="24"/>
          <w:szCs w:val="24"/>
        </w:rPr>
        <w:t>t had created a utopia, that ultimately would be unattainable by those who had been disillusioned</w:t>
      </w:r>
      <w:r w:rsidR="002702EA" w:rsidRPr="00C537B5">
        <w:rPr>
          <w:rFonts w:ascii="Times New Roman" w:hAnsi="Times New Roman" w:cs="Times New Roman"/>
          <w:sz w:val="24"/>
          <w:szCs w:val="24"/>
        </w:rPr>
        <w:t>.</w:t>
      </w:r>
      <w:r w:rsidR="0015498B" w:rsidRPr="00C537B5">
        <w:rPr>
          <w:rStyle w:val="FootnoteReference"/>
          <w:rFonts w:ascii="Times New Roman" w:hAnsi="Times New Roman" w:cs="Times New Roman"/>
          <w:sz w:val="24"/>
          <w:szCs w:val="24"/>
        </w:rPr>
        <w:footnoteReference w:id="39"/>
      </w:r>
      <w:r w:rsidR="0015498B" w:rsidRPr="00C537B5">
        <w:rPr>
          <w:rFonts w:ascii="Times New Roman" w:hAnsi="Times New Roman" w:cs="Times New Roman"/>
          <w:sz w:val="24"/>
          <w:szCs w:val="24"/>
        </w:rPr>
        <w:t xml:space="preserve"> </w:t>
      </w:r>
      <w:r w:rsidR="002702EA" w:rsidRPr="00C537B5">
        <w:rPr>
          <w:rFonts w:ascii="Times New Roman" w:hAnsi="Times New Roman" w:cs="Times New Roman"/>
          <w:sz w:val="24"/>
          <w:szCs w:val="24"/>
        </w:rPr>
        <w:t>In the first decade of the 20</w:t>
      </w:r>
      <w:r w:rsidR="002702EA" w:rsidRPr="00C537B5">
        <w:rPr>
          <w:rFonts w:ascii="Times New Roman" w:hAnsi="Times New Roman" w:cs="Times New Roman"/>
          <w:sz w:val="24"/>
          <w:szCs w:val="24"/>
          <w:vertAlign w:val="superscript"/>
        </w:rPr>
        <w:t>th</w:t>
      </w:r>
      <w:r w:rsidR="002702EA" w:rsidRPr="00C537B5">
        <w:rPr>
          <w:rFonts w:ascii="Times New Roman" w:hAnsi="Times New Roman" w:cs="Times New Roman"/>
          <w:sz w:val="24"/>
          <w:szCs w:val="24"/>
        </w:rPr>
        <w:t xml:space="preserve"> century, the population of Canada soared from 5,000,000 to more than 6,250,000. Alberta’s population had increased by a jaw dropping 550 per cent to nearly 375,000.</w:t>
      </w:r>
      <w:r w:rsidR="002702EA" w:rsidRPr="00C537B5">
        <w:rPr>
          <w:rStyle w:val="FootnoteReference"/>
          <w:rFonts w:ascii="Times New Roman" w:hAnsi="Times New Roman" w:cs="Times New Roman"/>
          <w:sz w:val="24"/>
          <w:szCs w:val="24"/>
        </w:rPr>
        <w:footnoteReference w:id="40"/>
      </w:r>
      <w:r w:rsidR="002702EA" w:rsidRPr="00C537B5">
        <w:rPr>
          <w:rFonts w:ascii="Times New Roman" w:hAnsi="Times New Roman" w:cs="Times New Roman"/>
          <w:sz w:val="24"/>
          <w:szCs w:val="24"/>
        </w:rPr>
        <w:t xml:space="preserve"> Sifton’s propaganda had worked and as reward for his successes, he was knighted in 1915 for his contributions in populating the West. </w:t>
      </w:r>
    </w:p>
    <w:p w:rsidR="000B4F05" w:rsidRPr="00C537B5" w:rsidRDefault="002702EA" w:rsidP="00173C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To Sifton</w:t>
      </w:r>
      <w:r w:rsidR="00D108EF" w:rsidRPr="00C537B5">
        <w:rPr>
          <w:rFonts w:ascii="Times New Roman" w:hAnsi="Times New Roman" w:cs="Times New Roman"/>
          <w:sz w:val="24"/>
          <w:szCs w:val="24"/>
        </w:rPr>
        <w:t>,</w:t>
      </w:r>
      <w:r w:rsidRPr="00C537B5">
        <w:rPr>
          <w:rFonts w:ascii="Times New Roman" w:hAnsi="Times New Roman" w:cs="Times New Roman"/>
          <w:sz w:val="24"/>
          <w:szCs w:val="24"/>
        </w:rPr>
        <w:t xml:space="preserve"> came fame and knighthood, but to the settler’s he had lured, came reality.  Despite the </w:t>
      </w:r>
      <w:r w:rsidR="005207CC" w:rsidRPr="00C537B5">
        <w:rPr>
          <w:rFonts w:ascii="Times New Roman" w:hAnsi="Times New Roman" w:cs="Times New Roman"/>
          <w:sz w:val="24"/>
          <w:szCs w:val="24"/>
        </w:rPr>
        <w:t xml:space="preserve">alluring images, </w:t>
      </w:r>
      <w:r w:rsidR="00D108EF" w:rsidRPr="00C537B5">
        <w:rPr>
          <w:rFonts w:ascii="Times New Roman" w:hAnsi="Times New Roman" w:cs="Times New Roman"/>
          <w:sz w:val="24"/>
          <w:szCs w:val="24"/>
        </w:rPr>
        <w:t>encouraging</w:t>
      </w:r>
      <w:r w:rsidR="005207CC" w:rsidRPr="00C537B5">
        <w:rPr>
          <w:rFonts w:ascii="Times New Roman" w:hAnsi="Times New Roman" w:cs="Times New Roman"/>
          <w:sz w:val="24"/>
          <w:szCs w:val="24"/>
        </w:rPr>
        <w:t xml:space="preserve"> reports and the solicitations of the agents, the problems that the settlers found upon arrival to Canada were a far cry from any truth.  “There were no roads, no school, no stores, and no means of transportation beyond the railways.  People who lived in the middle of nowhere needed to be self-sufficient.”</w:t>
      </w:r>
      <w:r w:rsidR="005207CC" w:rsidRPr="00C537B5">
        <w:rPr>
          <w:rStyle w:val="FootnoteReference"/>
          <w:rFonts w:ascii="Times New Roman" w:hAnsi="Times New Roman" w:cs="Times New Roman"/>
          <w:sz w:val="24"/>
          <w:szCs w:val="24"/>
        </w:rPr>
        <w:footnoteReference w:id="41"/>
      </w:r>
      <w:r w:rsidR="001B0527" w:rsidRPr="00C537B5">
        <w:rPr>
          <w:rFonts w:ascii="Times New Roman" w:hAnsi="Times New Roman" w:cs="Times New Roman"/>
          <w:sz w:val="24"/>
          <w:szCs w:val="24"/>
        </w:rPr>
        <w:t xml:space="preserve"> George Wilkinson of Kilby </w:t>
      </w:r>
      <w:r w:rsidR="000B1934" w:rsidRPr="00C537B5">
        <w:rPr>
          <w:rFonts w:ascii="Times New Roman" w:hAnsi="Times New Roman" w:cs="Times New Roman"/>
          <w:sz w:val="24"/>
          <w:szCs w:val="24"/>
        </w:rPr>
        <w:t>England</w:t>
      </w:r>
      <w:r w:rsidR="001B0527" w:rsidRPr="00C537B5">
        <w:rPr>
          <w:rFonts w:ascii="Times New Roman" w:hAnsi="Times New Roman" w:cs="Times New Roman"/>
          <w:sz w:val="24"/>
          <w:szCs w:val="24"/>
        </w:rPr>
        <w:t xml:space="preserve"> was sorely disappointed upon his arrival in the port of Halifax. </w:t>
      </w:r>
    </w:p>
    <w:p w:rsidR="000B4F05" w:rsidRPr="00C537B5" w:rsidRDefault="001B0527" w:rsidP="000B4F05">
      <w:pPr>
        <w:spacing w:line="240" w:lineRule="auto"/>
        <w:ind w:left="2160" w:right="2880"/>
        <w:rPr>
          <w:rFonts w:ascii="Times New Roman" w:hAnsi="Times New Roman" w:cs="Times New Roman"/>
          <w:sz w:val="24"/>
          <w:szCs w:val="24"/>
        </w:rPr>
      </w:pPr>
      <w:r w:rsidRPr="00C537B5">
        <w:rPr>
          <w:rFonts w:ascii="Times New Roman" w:hAnsi="Times New Roman" w:cs="Times New Roman"/>
          <w:sz w:val="24"/>
          <w:szCs w:val="24"/>
        </w:rPr>
        <w:t xml:space="preserve">What a grimy place!  The streets were covered with dirty snow, the few shops were in old wooden buildings and there were no people around.  From the immigration officers and the pictures they showed us we expected a bright new country, everybody busy making money and waiting with open </w:t>
      </w:r>
      <w:r w:rsidRPr="00C537B5">
        <w:rPr>
          <w:rFonts w:ascii="Times New Roman" w:hAnsi="Times New Roman" w:cs="Times New Roman"/>
          <w:sz w:val="24"/>
          <w:szCs w:val="24"/>
        </w:rPr>
        <w:lastRenderedPageBreak/>
        <w:t>arms to welcome us and share their prosperity with us.</w:t>
      </w:r>
      <w:r w:rsidRPr="00C537B5">
        <w:rPr>
          <w:rStyle w:val="FootnoteReference"/>
          <w:rFonts w:ascii="Times New Roman" w:hAnsi="Times New Roman" w:cs="Times New Roman"/>
          <w:sz w:val="24"/>
          <w:szCs w:val="24"/>
        </w:rPr>
        <w:footnoteReference w:id="42"/>
      </w:r>
      <w:r w:rsidR="000B4F05" w:rsidRPr="00C537B5">
        <w:rPr>
          <w:rFonts w:ascii="Times New Roman" w:hAnsi="Times New Roman" w:cs="Times New Roman"/>
          <w:sz w:val="24"/>
          <w:szCs w:val="24"/>
        </w:rPr>
        <w:t xml:space="preserve"> </w:t>
      </w:r>
    </w:p>
    <w:p w:rsidR="002702EA" w:rsidRPr="00C537B5" w:rsidRDefault="000B4F05" w:rsidP="000B4F05">
      <w:pPr>
        <w:spacing w:line="480" w:lineRule="auto"/>
        <w:rPr>
          <w:rFonts w:ascii="Times New Roman" w:hAnsi="Times New Roman" w:cs="Times New Roman"/>
          <w:sz w:val="24"/>
          <w:szCs w:val="24"/>
        </w:rPr>
      </w:pPr>
      <w:r w:rsidRPr="00C537B5">
        <w:rPr>
          <w:rFonts w:ascii="Times New Roman" w:hAnsi="Times New Roman" w:cs="Times New Roman"/>
          <w:sz w:val="24"/>
          <w:szCs w:val="24"/>
        </w:rPr>
        <w:t>Life most certainly was not easy for the settlers who arrived to the vastness of the prairies, but few had elsewhere to go.  Many of the immigrants had fled military service, grinding poverty or slavery.  The</w:t>
      </w:r>
      <w:r w:rsidR="00D108EF" w:rsidRPr="00C537B5">
        <w:rPr>
          <w:rFonts w:ascii="Times New Roman" w:hAnsi="Times New Roman" w:cs="Times New Roman"/>
          <w:sz w:val="24"/>
          <w:szCs w:val="24"/>
        </w:rPr>
        <w:t>y</w:t>
      </w:r>
      <w:r w:rsidRPr="00C537B5">
        <w:rPr>
          <w:rFonts w:ascii="Times New Roman" w:hAnsi="Times New Roman" w:cs="Times New Roman"/>
          <w:sz w:val="24"/>
          <w:szCs w:val="24"/>
        </w:rPr>
        <w:t xml:space="preserve"> fled feudalism and ethnic merging.  Most had little or no land and worked in unbearable conditions.  “Canada had wanted immigrants as badly as they wanted Canada.”</w:t>
      </w:r>
      <w:r w:rsidRPr="00C537B5">
        <w:rPr>
          <w:rStyle w:val="FootnoteReference"/>
          <w:rFonts w:ascii="Times New Roman" w:hAnsi="Times New Roman" w:cs="Times New Roman"/>
          <w:sz w:val="24"/>
          <w:szCs w:val="24"/>
        </w:rPr>
        <w:footnoteReference w:id="43"/>
      </w:r>
      <w:r w:rsidRPr="00C537B5">
        <w:rPr>
          <w:rFonts w:ascii="Times New Roman" w:hAnsi="Times New Roman" w:cs="Times New Roman"/>
          <w:sz w:val="24"/>
          <w:szCs w:val="24"/>
        </w:rPr>
        <w:t xml:space="preserve"> And so together they would make the best of their new situation.</w:t>
      </w:r>
    </w:p>
    <w:p w:rsidR="00D01622" w:rsidRPr="00C537B5" w:rsidRDefault="00D01622" w:rsidP="00173C79">
      <w:pPr>
        <w:spacing w:line="480" w:lineRule="auto"/>
        <w:ind w:firstLine="720"/>
        <w:rPr>
          <w:rFonts w:ascii="Times New Roman" w:hAnsi="Times New Roman" w:cs="Times New Roman"/>
          <w:sz w:val="24"/>
          <w:szCs w:val="24"/>
        </w:rPr>
      </w:pPr>
      <w:r w:rsidRPr="00C537B5">
        <w:rPr>
          <w:rFonts w:ascii="Times New Roman" w:hAnsi="Times New Roman" w:cs="Times New Roman"/>
          <w:sz w:val="24"/>
          <w:szCs w:val="24"/>
        </w:rPr>
        <w:t>Despite the push and deception of propaganda, ultimately</w:t>
      </w:r>
      <w:r w:rsidR="006A37BE" w:rsidRPr="00C537B5">
        <w:rPr>
          <w:rFonts w:ascii="Times New Roman" w:hAnsi="Times New Roman" w:cs="Times New Roman"/>
          <w:sz w:val="24"/>
          <w:szCs w:val="24"/>
        </w:rPr>
        <w:t xml:space="preserve"> the goal of populating the W</w:t>
      </w:r>
      <w:r w:rsidRPr="00C537B5">
        <w:rPr>
          <w:rFonts w:ascii="Times New Roman" w:hAnsi="Times New Roman" w:cs="Times New Roman"/>
          <w:sz w:val="24"/>
          <w:szCs w:val="24"/>
        </w:rPr>
        <w:t xml:space="preserve">est had finally been achieved. The </w:t>
      </w:r>
      <w:r w:rsidR="00D108EF" w:rsidRPr="00C537B5">
        <w:rPr>
          <w:rFonts w:ascii="Times New Roman" w:hAnsi="Times New Roman" w:cs="Times New Roman"/>
          <w:sz w:val="24"/>
          <w:szCs w:val="24"/>
        </w:rPr>
        <w:t>prairies</w:t>
      </w:r>
      <w:r w:rsidR="006A37BE" w:rsidRPr="00C537B5">
        <w:rPr>
          <w:rFonts w:ascii="Times New Roman" w:hAnsi="Times New Roman" w:cs="Times New Roman"/>
          <w:sz w:val="24"/>
          <w:szCs w:val="24"/>
        </w:rPr>
        <w:t>,</w:t>
      </w:r>
      <w:r w:rsidRPr="00C537B5">
        <w:rPr>
          <w:rFonts w:ascii="Times New Roman" w:hAnsi="Times New Roman" w:cs="Times New Roman"/>
          <w:sz w:val="24"/>
          <w:szCs w:val="24"/>
        </w:rPr>
        <w:t xml:space="preserve"> which came to thrive</w:t>
      </w:r>
      <w:r w:rsidR="00D108EF" w:rsidRPr="00C537B5">
        <w:rPr>
          <w:rFonts w:ascii="Times New Roman" w:hAnsi="Times New Roman" w:cs="Times New Roman"/>
          <w:sz w:val="24"/>
          <w:szCs w:val="24"/>
        </w:rPr>
        <w:t>,</w:t>
      </w:r>
      <w:r w:rsidRPr="00C537B5">
        <w:rPr>
          <w:rFonts w:ascii="Times New Roman" w:hAnsi="Times New Roman" w:cs="Times New Roman"/>
          <w:sz w:val="24"/>
          <w:szCs w:val="24"/>
        </w:rPr>
        <w:t xml:space="preserve"> quickly began contributing to national economic prosperity.  </w:t>
      </w:r>
      <w:r w:rsidR="006A37BE" w:rsidRPr="00C537B5">
        <w:rPr>
          <w:rFonts w:ascii="Times New Roman" w:hAnsi="Times New Roman" w:cs="Times New Roman"/>
          <w:sz w:val="24"/>
          <w:szCs w:val="24"/>
        </w:rPr>
        <w:t>(</w:t>
      </w:r>
      <w:r w:rsidR="0004280E" w:rsidRPr="00C537B5">
        <w:rPr>
          <w:rFonts w:ascii="Times New Roman" w:hAnsi="Times New Roman" w:cs="Times New Roman"/>
          <w:sz w:val="24"/>
          <w:szCs w:val="24"/>
        </w:rPr>
        <w:t>Regional</w:t>
      </w:r>
      <w:r w:rsidRPr="00C537B5">
        <w:rPr>
          <w:rFonts w:ascii="Times New Roman" w:hAnsi="Times New Roman" w:cs="Times New Roman"/>
          <w:sz w:val="24"/>
          <w:szCs w:val="24"/>
        </w:rPr>
        <w:t xml:space="preserve"> grievances not to be included in the paper!) Townships, divisions of government, and booming diverse societies quickly formed, revolving around a sense of community.  The plight of the deceived settler soon gave way to blessings far beyond any that their homelands could have offered.  Propaganda can be a repugnant word, negative in every connotation, but in regards to Canada and the western settlement </w:t>
      </w:r>
      <w:r w:rsidR="006A37BE" w:rsidRPr="00C537B5">
        <w:rPr>
          <w:rFonts w:ascii="Times New Roman" w:hAnsi="Times New Roman" w:cs="Times New Roman"/>
          <w:sz w:val="24"/>
          <w:szCs w:val="24"/>
        </w:rPr>
        <w:t xml:space="preserve">it </w:t>
      </w:r>
      <w:r w:rsidRPr="00C537B5">
        <w:rPr>
          <w:rFonts w:ascii="Times New Roman" w:hAnsi="Times New Roman" w:cs="Times New Roman"/>
          <w:sz w:val="24"/>
          <w:szCs w:val="24"/>
        </w:rPr>
        <w:t xml:space="preserve">is unprecedented. </w:t>
      </w:r>
      <w:r w:rsidR="00D108EF" w:rsidRPr="00C537B5">
        <w:rPr>
          <w:rFonts w:ascii="Times New Roman" w:hAnsi="Times New Roman" w:cs="Times New Roman"/>
          <w:sz w:val="24"/>
          <w:szCs w:val="24"/>
        </w:rPr>
        <w:t>Saskatchewan</w:t>
      </w:r>
      <w:r w:rsidRPr="00C537B5">
        <w:rPr>
          <w:rFonts w:ascii="Times New Roman" w:hAnsi="Times New Roman" w:cs="Times New Roman"/>
          <w:sz w:val="24"/>
          <w:szCs w:val="24"/>
        </w:rPr>
        <w:t xml:space="preserve"> and Alberta are the </w:t>
      </w:r>
      <w:r w:rsidR="008407E0" w:rsidRPr="00C537B5">
        <w:rPr>
          <w:rFonts w:ascii="Times New Roman" w:hAnsi="Times New Roman" w:cs="Times New Roman"/>
          <w:sz w:val="24"/>
          <w:szCs w:val="24"/>
        </w:rPr>
        <w:t>thriving</w:t>
      </w:r>
      <w:r w:rsidRPr="00C537B5">
        <w:rPr>
          <w:rFonts w:ascii="Times New Roman" w:hAnsi="Times New Roman" w:cs="Times New Roman"/>
          <w:sz w:val="24"/>
          <w:szCs w:val="24"/>
        </w:rPr>
        <w:t xml:space="preserve"> communitie</w:t>
      </w:r>
      <w:r w:rsidR="008407E0" w:rsidRPr="00C537B5">
        <w:rPr>
          <w:rFonts w:ascii="Times New Roman" w:hAnsi="Times New Roman" w:cs="Times New Roman"/>
          <w:sz w:val="24"/>
          <w:szCs w:val="24"/>
        </w:rPr>
        <w:t xml:space="preserve">s they are today because </w:t>
      </w:r>
      <w:r w:rsidR="003B2BE0">
        <w:rPr>
          <w:rFonts w:ascii="Times New Roman" w:hAnsi="Times New Roman" w:cs="Times New Roman"/>
          <w:sz w:val="24"/>
          <w:szCs w:val="24"/>
        </w:rPr>
        <w:t xml:space="preserve">of </w:t>
      </w:r>
      <w:r w:rsidR="008407E0" w:rsidRPr="00C537B5">
        <w:rPr>
          <w:rFonts w:ascii="Times New Roman" w:hAnsi="Times New Roman" w:cs="Times New Roman"/>
          <w:sz w:val="24"/>
          <w:szCs w:val="24"/>
        </w:rPr>
        <w:t xml:space="preserve">the Department of the Interior’s use of </w:t>
      </w:r>
      <w:r w:rsidRPr="00C537B5">
        <w:rPr>
          <w:rFonts w:ascii="Times New Roman" w:hAnsi="Times New Roman" w:cs="Times New Roman"/>
          <w:sz w:val="24"/>
          <w:szCs w:val="24"/>
        </w:rPr>
        <w:t>propaganda</w:t>
      </w:r>
      <w:r w:rsidR="003B2BE0">
        <w:rPr>
          <w:rFonts w:ascii="Times New Roman" w:hAnsi="Times New Roman" w:cs="Times New Roman"/>
          <w:sz w:val="24"/>
          <w:szCs w:val="24"/>
        </w:rPr>
        <w:t xml:space="preserve">. </w:t>
      </w:r>
      <w:r w:rsidRPr="00C537B5">
        <w:rPr>
          <w:rFonts w:ascii="Times New Roman" w:hAnsi="Times New Roman" w:cs="Times New Roman"/>
          <w:sz w:val="24"/>
          <w:szCs w:val="24"/>
        </w:rPr>
        <w:t xml:space="preserve"> </w:t>
      </w:r>
      <w:r w:rsidR="003B2BE0">
        <w:rPr>
          <w:rFonts w:ascii="Times New Roman" w:hAnsi="Times New Roman" w:cs="Times New Roman"/>
          <w:sz w:val="24"/>
          <w:szCs w:val="24"/>
        </w:rPr>
        <w:t xml:space="preserve">They </w:t>
      </w:r>
      <w:r w:rsidRPr="00C537B5">
        <w:rPr>
          <w:rFonts w:ascii="Times New Roman" w:hAnsi="Times New Roman" w:cs="Times New Roman"/>
          <w:sz w:val="24"/>
          <w:szCs w:val="24"/>
        </w:rPr>
        <w:t xml:space="preserve">flooded the </w:t>
      </w:r>
      <w:r w:rsidR="001803D4" w:rsidRPr="00C537B5">
        <w:rPr>
          <w:rFonts w:ascii="Times New Roman" w:hAnsi="Times New Roman" w:cs="Times New Roman"/>
          <w:sz w:val="24"/>
          <w:szCs w:val="24"/>
        </w:rPr>
        <w:t>prairies</w:t>
      </w:r>
      <w:r w:rsidRPr="00C537B5">
        <w:rPr>
          <w:rFonts w:ascii="Times New Roman" w:hAnsi="Times New Roman" w:cs="Times New Roman"/>
          <w:sz w:val="24"/>
          <w:szCs w:val="24"/>
        </w:rPr>
        <w:t xml:space="preserve"> with </w:t>
      </w:r>
      <w:r w:rsidR="003B2BE0">
        <w:rPr>
          <w:rFonts w:ascii="Times New Roman" w:hAnsi="Times New Roman" w:cs="Times New Roman"/>
          <w:sz w:val="24"/>
          <w:szCs w:val="24"/>
        </w:rPr>
        <w:t xml:space="preserve">priceless resources, </w:t>
      </w:r>
      <w:r w:rsidR="008407E0" w:rsidRPr="00C537B5">
        <w:rPr>
          <w:rFonts w:ascii="Times New Roman" w:hAnsi="Times New Roman" w:cs="Times New Roman"/>
          <w:sz w:val="24"/>
          <w:szCs w:val="24"/>
        </w:rPr>
        <w:t>the homesteader</w:t>
      </w:r>
      <w:r w:rsidR="003B2BE0">
        <w:rPr>
          <w:rFonts w:ascii="Times New Roman" w:hAnsi="Times New Roman" w:cs="Times New Roman"/>
          <w:sz w:val="24"/>
          <w:szCs w:val="24"/>
        </w:rPr>
        <w:t>,</w:t>
      </w:r>
      <w:r w:rsidR="008407E0" w:rsidRPr="00C537B5">
        <w:rPr>
          <w:rFonts w:ascii="Times New Roman" w:hAnsi="Times New Roman" w:cs="Times New Roman"/>
          <w:sz w:val="24"/>
          <w:szCs w:val="24"/>
        </w:rPr>
        <w:t xml:space="preserve"> </w:t>
      </w:r>
      <w:r w:rsidR="00DA1913" w:rsidRPr="00C537B5">
        <w:rPr>
          <w:rFonts w:ascii="Times New Roman" w:hAnsi="Times New Roman" w:cs="Times New Roman"/>
          <w:sz w:val="24"/>
          <w:szCs w:val="24"/>
        </w:rPr>
        <w:t xml:space="preserve">who </w:t>
      </w:r>
      <w:r w:rsidR="00AB0678">
        <w:rPr>
          <w:rFonts w:ascii="Times New Roman" w:hAnsi="Times New Roman" w:cs="Times New Roman"/>
          <w:sz w:val="24"/>
          <w:szCs w:val="24"/>
        </w:rPr>
        <w:t>“</w:t>
      </w:r>
      <w:bookmarkStart w:id="0" w:name="_GoBack"/>
      <w:bookmarkEnd w:id="0"/>
      <w:r w:rsidR="008407E0" w:rsidRPr="00C537B5">
        <w:rPr>
          <w:rFonts w:ascii="Times New Roman" w:hAnsi="Times New Roman" w:cs="Times New Roman"/>
          <w:sz w:val="24"/>
          <w:szCs w:val="24"/>
        </w:rPr>
        <w:t>set about his arduous nation-building task of turning the bald-high prairie into waving wheat fields</w:t>
      </w:r>
      <w:r w:rsidR="00DA1913" w:rsidRPr="00C537B5">
        <w:rPr>
          <w:rFonts w:ascii="Times New Roman" w:hAnsi="Times New Roman" w:cs="Times New Roman"/>
          <w:sz w:val="24"/>
          <w:szCs w:val="24"/>
        </w:rPr>
        <w:t xml:space="preserve"> with</w:t>
      </w:r>
      <w:r w:rsidR="008407E0" w:rsidRPr="00C537B5">
        <w:rPr>
          <w:rFonts w:ascii="Times New Roman" w:hAnsi="Times New Roman" w:cs="Times New Roman"/>
          <w:sz w:val="24"/>
          <w:szCs w:val="24"/>
        </w:rPr>
        <w:t xml:space="preserve"> re</w:t>
      </w:r>
      <w:r w:rsidR="00DA1913" w:rsidRPr="00C537B5">
        <w:rPr>
          <w:rFonts w:ascii="Times New Roman" w:hAnsi="Times New Roman" w:cs="Times New Roman"/>
          <w:sz w:val="24"/>
          <w:szCs w:val="24"/>
        </w:rPr>
        <w:t>sults not far short of magical.”</w:t>
      </w:r>
      <w:r w:rsidR="00DA1913" w:rsidRPr="00C537B5">
        <w:rPr>
          <w:rStyle w:val="FootnoteReference"/>
          <w:rFonts w:ascii="Times New Roman" w:hAnsi="Times New Roman" w:cs="Times New Roman"/>
          <w:sz w:val="24"/>
          <w:szCs w:val="24"/>
        </w:rPr>
        <w:footnoteReference w:id="44"/>
      </w:r>
      <w:r w:rsidR="008407E0" w:rsidRPr="00C537B5">
        <w:rPr>
          <w:rFonts w:ascii="Times New Roman" w:hAnsi="Times New Roman" w:cs="Times New Roman"/>
          <w:sz w:val="24"/>
          <w:szCs w:val="24"/>
        </w:rPr>
        <w:t xml:space="preserve"> </w:t>
      </w:r>
    </w:p>
    <w:p w:rsidR="004638D6" w:rsidRPr="00C537B5" w:rsidRDefault="004638D6" w:rsidP="004638D6">
      <w:pPr>
        <w:spacing w:line="480" w:lineRule="auto"/>
        <w:ind w:firstLine="720"/>
        <w:rPr>
          <w:rFonts w:ascii="Times New Roman" w:hAnsi="Times New Roman" w:cs="Times New Roman"/>
          <w:sz w:val="24"/>
          <w:szCs w:val="24"/>
        </w:rPr>
      </w:pPr>
    </w:p>
    <w:p w:rsidR="004638D6" w:rsidRPr="00C537B5" w:rsidRDefault="004638D6" w:rsidP="004638D6">
      <w:pPr>
        <w:rPr>
          <w:rFonts w:ascii="Times New Roman" w:hAnsi="Times New Roman" w:cs="Times New Roman"/>
          <w:sz w:val="24"/>
          <w:szCs w:val="24"/>
        </w:rPr>
      </w:pPr>
    </w:p>
    <w:p w:rsidR="00166C9D" w:rsidRPr="00C537B5" w:rsidRDefault="00166C9D" w:rsidP="00A32968">
      <w:pPr>
        <w:spacing w:line="480" w:lineRule="auto"/>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823276210"/>
        <w:docPartObj>
          <w:docPartGallery w:val="Bibliographies"/>
          <w:docPartUnique/>
        </w:docPartObj>
      </w:sdtPr>
      <w:sdtEndPr/>
      <w:sdtContent>
        <w:p w:rsidR="00A32968" w:rsidRDefault="00A32968">
          <w:pPr>
            <w:pStyle w:val="Heading1"/>
          </w:pPr>
          <w:r>
            <w:t>Bibliography</w:t>
          </w:r>
        </w:p>
        <w:sdt>
          <w:sdtPr>
            <w:id w:val="111145805"/>
            <w:bibliography/>
          </w:sdtPr>
          <w:sdtEndPr/>
          <w:sdtContent>
            <w:p w:rsidR="00A32968" w:rsidRDefault="00A32968" w:rsidP="00A32968">
              <w:pPr>
                <w:pStyle w:val="Bibliography"/>
                <w:ind w:left="720" w:hanging="720"/>
                <w:rPr>
                  <w:noProof/>
                </w:rPr>
              </w:pPr>
              <w:r>
                <w:fldChar w:fldCharType="begin"/>
              </w:r>
              <w:r>
                <w:instrText xml:space="preserve"> BIBLIOGRAPHY </w:instrText>
              </w:r>
              <w:r>
                <w:fldChar w:fldCharType="separate"/>
              </w:r>
              <w:r>
                <w:rPr>
                  <w:noProof/>
                </w:rPr>
                <w:t xml:space="preserve">Bicha, Karel Denis. </w:t>
              </w:r>
              <w:r>
                <w:rPr>
                  <w:i/>
                  <w:iCs/>
                  <w:noProof/>
                </w:rPr>
                <w:t>Canadian Immigration Policy and the American Farmer, 1896-1914.</w:t>
              </w:r>
              <w:r>
                <w:rPr>
                  <w:noProof/>
                </w:rPr>
                <w:t xml:space="preserve"> Ann Arbor: University Microfilms International, 1963.</w:t>
              </w:r>
            </w:p>
            <w:p w:rsidR="00A32968" w:rsidRDefault="00A32968" w:rsidP="00A32968">
              <w:pPr>
                <w:pStyle w:val="Bibliography"/>
                <w:ind w:left="720" w:hanging="720"/>
                <w:rPr>
                  <w:noProof/>
                </w:rPr>
              </w:pPr>
              <w:r>
                <w:rPr>
                  <w:noProof/>
                </w:rPr>
                <w:t xml:space="preserve">Collins, Robert. "The Inrush of Settlers." In </w:t>
              </w:r>
              <w:r>
                <w:rPr>
                  <w:i/>
                  <w:iCs/>
                  <w:noProof/>
                </w:rPr>
                <w:t>Alberta in the 20th Century: The Birth of the Province 1900-1910</w:t>
              </w:r>
              <w:r>
                <w:rPr>
                  <w:noProof/>
                </w:rPr>
                <w:t>, by Various, 134-151. Edmonton: United Western Communications Ltd., 1992.</w:t>
              </w:r>
            </w:p>
            <w:p w:rsidR="00A32968" w:rsidRDefault="00A32968" w:rsidP="00A32968">
              <w:pPr>
                <w:pStyle w:val="Bibliography"/>
                <w:ind w:left="720" w:hanging="720"/>
                <w:rPr>
                  <w:noProof/>
                </w:rPr>
              </w:pPr>
              <w:r>
                <w:rPr>
                  <w:noProof/>
                </w:rPr>
                <w:t xml:space="preserve">Dafoe, John W. </w:t>
              </w:r>
              <w:r>
                <w:rPr>
                  <w:i/>
                  <w:iCs/>
                  <w:noProof/>
                </w:rPr>
                <w:t>Clifford Sifton: In Relation to His Times.</w:t>
              </w:r>
              <w:r>
                <w:rPr>
                  <w:noProof/>
                </w:rPr>
                <w:t xml:space="preserve"> Toronto: The MacMillan Company of Canada Limited, 1931.</w:t>
              </w:r>
            </w:p>
            <w:p w:rsidR="00A32968" w:rsidRDefault="00A32968" w:rsidP="00A32968">
              <w:pPr>
                <w:pStyle w:val="Bibliography"/>
                <w:ind w:left="720" w:hanging="720"/>
                <w:rPr>
                  <w:noProof/>
                </w:rPr>
              </w:pPr>
              <w:r>
                <w:rPr>
                  <w:noProof/>
                </w:rPr>
                <w:t xml:space="preserve">Gilpin, John. </w:t>
              </w:r>
              <w:r>
                <w:rPr>
                  <w:i/>
                  <w:iCs/>
                  <w:noProof/>
                </w:rPr>
                <w:t>Alberta at 100: Celebrating the Legacy.</w:t>
              </w:r>
              <w:r>
                <w:rPr>
                  <w:noProof/>
                </w:rPr>
                <w:t xml:space="preserve"> Encino: Cherbo Publishing Group, Inc., 2006.</w:t>
              </w:r>
            </w:p>
            <w:p w:rsidR="00A32968" w:rsidRDefault="00A32968" w:rsidP="00A32968">
              <w:pPr>
                <w:pStyle w:val="Bibliography"/>
                <w:ind w:left="720" w:hanging="720"/>
                <w:rPr>
                  <w:noProof/>
                </w:rPr>
              </w:pPr>
              <w:r>
                <w:rPr>
                  <w:noProof/>
                </w:rPr>
                <w:t xml:space="preserve">Jones, Daid C. </w:t>
              </w:r>
              <w:r>
                <w:rPr>
                  <w:i/>
                  <w:iCs/>
                  <w:noProof/>
                </w:rPr>
                <w:t>Empireof Dust.</w:t>
              </w:r>
              <w:r>
                <w:rPr>
                  <w:noProof/>
                </w:rPr>
                <w:t xml:space="preserve"> Edmonton: The University of Alberta Press, 1987.</w:t>
              </w:r>
            </w:p>
            <w:p w:rsidR="00A32968" w:rsidRDefault="00A32968" w:rsidP="00A32968">
              <w:pPr>
                <w:pStyle w:val="Bibliography"/>
                <w:ind w:left="720" w:hanging="720"/>
                <w:rPr>
                  <w:noProof/>
                </w:rPr>
              </w:pPr>
              <w:r>
                <w:rPr>
                  <w:noProof/>
                </w:rPr>
                <w:t xml:space="preserve">MacEwan, Grant. </w:t>
              </w:r>
              <w:r>
                <w:rPr>
                  <w:i/>
                  <w:iCs/>
                  <w:noProof/>
                </w:rPr>
                <w:t>Between the Red and the Rockies.</w:t>
              </w:r>
              <w:r>
                <w:rPr>
                  <w:noProof/>
                </w:rPr>
                <w:t xml:space="preserve"> Saskatoon: Western Producer Prarie Books, 1979.</w:t>
              </w:r>
            </w:p>
            <w:p w:rsidR="00A32968" w:rsidRDefault="00A32968" w:rsidP="00A32968">
              <w:pPr>
                <w:pStyle w:val="Bibliography"/>
                <w:ind w:left="720" w:hanging="720"/>
                <w:rPr>
                  <w:noProof/>
                </w:rPr>
              </w:pPr>
              <w:r>
                <w:rPr>
                  <w:noProof/>
                </w:rPr>
                <w:t xml:space="preserve">Marlin, Randal. </w:t>
              </w:r>
              <w:r>
                <w:rPr>
                  <w:i/>
                  <w:iCs/>
                  <w:noProof/>
                </w:rPr>
                <w:t>Propaganda and the Ethics of Persuasion.</w:t>
              </w:r>
              <w:r>
                <w:rPr>
                  <w:noProof/>
                </w:rPr>
                <w:t xml:space="preserve"> Toronto: Broadview Press Ltd., 2002.</w:t>
              </w:r>
            </w:p>
            <w:p w:rsidR="00A32968" w:rsidRDefault="00A32968" w:rsidP="00A32968">
              <w:pPr>
                <w:pStyle w:val="Bibliography"/>
                <w:ind w:left="720" w:hanging="720"/>
                <w:rPr>
                  <w:noProof/>
                </w:rPr>
              </w:pPr>
              <w:r>
                <w:rPr>
                  <w:noProof/>
                </w:rPr>
                <w:t xml:space="preserve">Owram, Doug. </w:t>
              </w:r>
              <w:r>
                <w:rPr>
                  <w:i/>
                  <w:iCs/>
                  <w:noProof/>
                </w:rPr>
                <w:t>Promise of Eden: The Canadian Expansionist Movement and the Idea of the West 1856-1900.</w:t>
              </w:r>
              <w:r>
                <w:rPr>
                  <w:noProof/>
                </w:rPr>
                <w:t xml:space="preserve"> Toronto: University of Toronto Press Incorporated, 1980.</w:t>
              </w:r>
            </w:p>
            <w:p w:rsidR="00A32968" w:rsidRDefault="00A32968" w:rsidP="00A32968">
              <w:pPr>
                <w:pStyle w:val="Bibliography"/>
                <w:ind w:left="720" w:hanging="720"/>
                <w:rPr>
                  <w:noProof/>
                </w:rPr>
              </w:pPr>
              <w:r>
                <w:rPr>
                  <w:noProof/>
                </w:rPr>
                <w:t xml:space="preserve">Potrebenko, Helen. </w:t>
              </w:r>
              <w:r>
                <w:rPr>
                  <w:i/>
                  <w:iCs/>
                  <w:noProof/>
                </w:rPr>
                <w:t>No Streets of Gold: A Social History of Ukrainians in Alberta.</w:t>
              </w:r>
              <w:r>
                <w:rPr>
                  <w:noProof/>
                </w:rPr>
                <w:t xml:space="preserve"> Vancouver: New Star Books, 1977.</w:t>
              </w:r>
            </w:p>
            <w:p w:rsidR="00A32968" w:rsidRDefault="00A32968" w:rsidP="00A32968">
              <w:pPr>
                <w:pStyle w:val="Bibliography"/>
                <w:ind w:left="720" w:hanging="720"/>
                <w:rPr>
                  <w:noProof/>
                </w:rPr>
              </w:pPr>
              <w:r>
                <w:rPr>
                  <w:noProof/>
                </w:rPr>
                <w:t xml:space="preserve">Wilkinson, George Victor. "Grandpa's Story." </w:t>
              </w:r>
              <w:r>
                <w:rPr>
                  <w:i/>
                  <w:iCs/>
                  <w:noProof/>
                </w:rPr>
                <w:t>The McCubbins of Pacific.</w:t>
              </w:r>
              <w:r>
                <w:rPr>
                  <w:noProof/>
                </w:rPr>
                <w:t xml:space="preserve"> May 7, 2009. http://www.themccubbins.com/ (accessed March 10, 2012).</w:t>
              </w:r>
            </w:p>
            <w:p w:rsidR="00A32968" w:rsidRDefault="00A32968" w:rsidP="00A32968">
              <w:r>
                <w:rPr>
                  <w:b/>
                  <w:bCs/>
                  <w:noProof/>
                </w:rPr>
                <w:fldChar w:fldCharType="end"/>
              </w:r>
            </w:p>
          </w:sdtContent>
        </w:sdt>
      </w:sdtContent>
    </w:sdt>
    <w:p w:rsidR="00B513C5" w:rsidRPr="00C537B5" w:rsidRDefault="00B513C5" w:rsidP="00A32968">
      <w:pPr>
        <w:rPr>
          <w:rFonts w:ascii="Times New Roman" w:hAnsi="Times New Roman" w:cs="Times New Roman"/>
          <w:sz w:val="24"/>
          <w:szCs w:val="24"/>
        </w:rPr>
      </w:pPr>
    </w:p>
    <w:p w:rsidR="00381360" w:rsidRPr="00C537B5" w:rsidRDefault="00381360" w:rsidP="004E7FC7">
      <w:pPr>
        <w:spacing w:line="480" w:lineRule="auto"/>
        <w:ind w:firstLine="720"/>
        <w:rPr>
          <w:rFonts w:ascii="Times New Roman" w:hAnsi="Times New Roman" w:cs="Times New Roman"/>
          <w:sz w:val="24"/>
          <w:szCs w:val="24"/>
        </w:rPr>
      </w:pPr>
    </w:p>
    <w:p w:rsidR="0047568B" w:rsidRPr="00C537B5" w:rsidRDefault="0047568B" w:rsidP="000F2FCD">
      <w:pPr>
        <w:spacing w:line="480" w:lineRule="auto"/>
        <w:rPr>
          <w:rFonts w:ascii="Times New Roman" w:hAnsi="Times New Roman" w:cs="Times New Roman"/>
          <w:sz w:val="24"/>
          <w:szCs w:val="24"/>
        </w:rPr>
      </w:pPr>
    </w:p>
    <w:p w:rsidR="00B51506" w:rsidRPr="00C537B5" w:rsidRDefault="00B51506" w:rsidP="00FD030A">
      <w:pPr>
        <w:spacing w:line="480" w:lineRule="auto"/>
        <w:ind w:firstLine="720"/>
        <w:rPr>
          <w:rFonts w:ascii="Times New Roman" w:hAnsi="Times New Roman" w:cs="Times New Roman"/>
          <w:sz w:val="24"/>
          <w:szCs w:val="24"/>
        </w:rPr>
      </w:pPr>
    </w:p>
    <w:sectPr w:rsidR="00B51506" w:rsidRPr="00C537B5" w:rsidSect="00A32968">
      <w:head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CF2" w:rsidRDefault="00AE6CF2" w:rsidP="00AE6CF2">
      <w:pPr>
        <w:spacing w:after="0" w:line="240" w:lineRule="auto"/>
      </w:pPr>
      <w:r>
        <w:separator/>
      </w:r>
    </w:p>
  </w:endnote>
  <w:endnote w:type="continuationSeparator" w:id="0">
    <w:p w:rsidR="00AE6CF2" w:rsidRDefault="00AE6CF2" w:rsidP="00AE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CF2" w:rsidRDefault="00AE6CF2" w:rsidP="00AE6CF2">
      <w:pPr>
        <w:spacing w:after="0" w:line="240" w:lineRule="auto"/>
      </w:pPr>
      <w:r>
        <w:separator/>
      </w:r>
    </w:p>
  </w:footnote>
  <w:footnote w:type="continuationSeparator" w:id="0">
    <w:p w:rsidR="00AE6CF2" w:rsidRDefault="00AE6CF2" w:rsidP="00AE6CF2">
      <w:pPr>
        <w:spacing w:after="0" w:line="240" w:lineRule="auto"/>
      </w:pPr>
      <w:r>
        <w:continuationSeparator/>
      </w:r>
    </w:p>
  </w:footnote>
  <w:footnote w:id="1">
    <w:p w:rsidR="009C05F3" w:rsidRDefault="009C05F3" w:rsidP="009C05F3">
      <w:pPr>
        <w:pStyle w:val="FootnoteText"/>
      </w:pPr>
      <w:r>
        <w:rPr>
          <w:rStyle w:val="FootnoteReference"/>
        </w:rPr>
        <w:footnoteRef/>
      </w:r>
      <w:r>
        <w:t xml:space="preserve"> </w:t>
      </w:r>
      <w:r w:rsidR="00F01F06" w:rsidRPr="00F01F06">
        <w:t>John Gilpin,</w:t>
      </w:r>
      <w:r w:rsidR="00F01F06">
        <w:t xml:space="preserve"> </w:t>
      </w:r>
      <w:r w:rsidR="00F01F06" w:rsidRPr="00F01F06">
        <w:rPr>
          <w:i/>
        </w:rPr>
        <w:t>Alberta at 100: Celebrating the Legacy</w:t>
      </w:r>
      <w:r w:rsidR="00F01F06">
        <w:t>,</w:t>
      </w:r>
      <w:r w:rsidR="00F01F06" w:rsidRPr="00F01F06">
        <w:t xml:space="preserve"> </w:t>
      </w:r>
      <w:r w:rsidR="00F01F06">
        <w:t>(</w:t>
      </w:r>
      <w:r w:rsidR="00F01F06" w:rsidRPr="00F01F06">
        <w:t>Encino: Cherbo Publishing Group, Inc., 2006</w:t>
      </w:r>
      <w:r w:rsidR="00F01F06">
        <w:t xml:space="preserve">), </w:t>
      </w:r>
      <w:r>
        <w:t xml:space="preserve"> xvi</w:t>
      </w:r>
      <w:r w:rsidR="002651FF">
        <w:t>.</w:t>
      </w:r>
    </w:p>
  </w:footnote>
  <w:footnote w:id="2">
    <w:p w:rsidR="00A401B6" w:rsidRDefault="00A401B6">
      <w:pPr>
        <w:pStyle w:val="FootnoteText"/>
      </w:pPr>
      <w:r>
        <w:rPr>
          <w:rStyle w:val="FootnoteReference"/>
        </w:rPr>
        <w:footnoteRef/>
      </w:r>
      <w:r>
        <w:t xml:space="preserve"> </w:t>
      </w:r>
      <w:r w:rsidR="002651FF" w:rsidRPr="002651FF">
        <w:t>Da</w:t>
      </w:r>
      <w:r w:rsidR="002651FF">
        <w:t>v</w:t>
      </w:r>
      <w:r w:rsidR="002651FF" w:rsidRPr="002651FF">
        <w:t>id C.</w:t>
      </w:r>
      <w:r w:rsidR="002651FF">
        <w:t xml:space="preserve"> </w:t>
      </w:r>
      <w:r w:rsidR="002651FF" w:rsidRPr="002651FF">
        <w:t xml:space="preserve">Jones, </w:t>
      </w:r>
      <w:r w:rsidR="002651FF" w:rsidRPr="002651FF">
        <w:rPr>
          <w:i/>
        </w:rPr>
        <w:t>Empire of Dust</w:t>
      </w:r>
      <w:r w:rsidR="002651FF">
        <w:t>,</w:t>
      </w:r>
      <w:r w:rsidR="002651FF" w:rsidRPr="002651FF">
        <w:t xml:space="preserve"> </w:t>
      </w:r>
      <w:r w:rsidR="002651FF">
        <w:t>(</w:t>
      </w:r>
      <w:r w:rsidR="002651FF" w:rsidRPr="002651FF">
        <w:t>Edmonton: The University of Alberta Press, 1987</w:t>
      </w:r>
      <w:r w:rsidR="002651FF">
        <w:t xml:space="preserve">), </w:t>
      </w:r>
      <w:r>
        <w:t>33</w:t>
      </w:r>
      <w:r w:rsidR="002651FF">
        <w:t>.</w:t>
      </w:r>
    </w:p>
  </w:footnote>
  <w:footnote w:id="3">
    <w:p w:rsidR="003D75D5" w:rsidRDefault="003D75D5">
      <w:pPr>
        <w:pStyle w:val="FootnoteText"/>
      </w:pPr>
      <w:r>
        <w:rPr>
          <w:rStyle w:val="FootnoteReference"/>
        </w:rPr>
        <w:footnoteRef/>
      </w:r>
      <w:r>
        <w:t xml:space="preserve"> </w:t>
      </w:r>
      <w:r w:rsidR="002651FF">
        <w:t>Ibid.,</w:t>
      </w:r>
      <w:r>
        <w:t xml:space="preserve"> 9</w:t>
      </w:r>
      <w:r w:rsidR="002651FF">
        <w:t>.</w:t>
      </w:r>
    </w:p>
  </w:footnote>
  <w:footnote w:id="4">
    <w:p w:rsidR="00DF0DF9" w:rsidRDefault="00DF0DF9">
      <w:pPr>
        <w:pStyle w:val="FootnoteText"/>
      </w:pPr>
      <w:r>
        <w:rPr>
          <w:rStyle w:val="FootnoteReference"/>
        </w:rPr>
        <w:footnoteRef/>
      </w:r>
      <w:r>
        <w:t xml:space="preserve"> </w:t>
      </w:r>
      <w:r w:rsidR="002651FF" w:rsidRPr="002651FF">
        <w:t xml:space="preserve">Doug Owram, </w:t>
      </w:r>
      <w:r w:rsidR="002651FF" w:rsidRPr="002651FF">
        <w:rPr>
          <w:i/>
        </w:rPr>
        <w:t>Promise of Eden: The Canadian Expansionist Movement and the Idea of the West 1856-1900</w:t>
      </w:r>
      <w:r w:rsidR="002651FF">
        <w:t>,</w:t>
      </w:r>
      <w:r w:rsidR="002651FF" w:rsidRPr="002651FF">
        <w:t xml:space="preserve"> </w:t>
      </w:r>
      <w:r w:rsidR="002651FF">
        <w:t>(</w:t>
      </w:r>
      <w:r w:rsidR="002651FF" w:rsidRPr="002651FF">
        <w:t>Toronto: University of Toronto Press Incorporated, 1980</w:t>
      </w:r>
      <w:r w:rsidR="002651FF">
        <w:t xml:space="preserve">), </w:t>
      </w:r>
      <w:r>
        <w:t>105</w:t>
      </w:r>
      <w:r w:rsidR="002651FF">
        <w:t>.</w:t>
      </w:r>
      <w:sdt>
        <w:sdtPr>
          <w:id w:val="112328560"/>
          <w:citation/>
        </w:sdtPr>
        <w:sdtEndPr/>
        <w:sdtContent>
          <w:r w:rsidR="00BE620E">
            <w:fldChar w:fldCharType="begin"/>
          </w:r>
          <w:r w:rsidR="00BE620E">
            <w:instrText xml:space="preserve"> CITATION Gra79 \l 1033 </w:instrText>
          </w:r>
          <w:r w:rsidR="00BE620E">
            <w:fldChar w:fldCharType="separate"/>
          </w:r>
          <w:r w:rsidR="00A32968">
            <w:rPr>
              <w:noProof/>
            </w:rPr>
            <w:t xml:space="preserve"> (MacEwan 1979)</w:t>
          </w:r>
          <w:r w:rsidR="00BE620E">
            <w:fldChar w:fldCharType="end"/>
          </w:r>
        </w:sdtContent>
      </w:sdt>
    </w:p>
  </w:footnote>
  <w:footnote w:id="5">
    <w:p w:rsidR="00F0410C" w:rsidRDefault="00F0410C">
      <w:pPr>
        <w:pStyle w:val="FootnoteText"/>
      </w:pPr>
      <w:r>
        <w:rPr>
          <w:rStyle w:val="FootnoteReference"/>
        </w:rPr>
        <w:footnoteRef/>
      </w:r>
      <w:r>
        <w:t xml:space="preserve"> </w:t>
      </w:r>
      <w:r w:rsidR="00BE620E" w:rsidRPr="00BE620E">
        <w:t>Grant MacEwan,</w:t>
      </w:r>
      <w:r w:rsidR="00BE620E">
        <w:t xml:space="preserve"> </w:t>
      </w:r>
      <w:r w:rsidR="00BE620E" w:rsidRPr="00BE620E">
        <w:rPr>
          <w:i/>
        </w:rPr>
        <w:t>Between the Red and the Rockies</w:t>
      </w:r>
      <w:r w:rsidR="00BE620E">
        <w:t>,</w:t>
      </w:r>
      <w:r w:rsidR="00BE620E" w:rsidRPr="00BE620E">
        <w:t xml:space="preserve"> </w:t>
      </w:r>
      <w:r w:rsidR="00BE620E">
        <w:t>(</w:t>
      </w:r>
      <w:r w:rsidR="00BE620E" w:rsidRPr="00BE620E">
        <w:t>Saskatoon: Western Producer Prairie Books, 1979</w:t>
      </w:r>
      <w:r w:rsidR="00BE620E">
        <w:t xml:space="preserve">), </w:t>
      </w:r>
      <w:r>
        <w:t>85</w:t>
      </w:r>
      <w:r w:rsidR="00BE620E">
        <w:t>.</w:t>
      </w:r>
    </w:p>
  </w:footnote>
  <w:footnote w:id="6">
    <w:p w:rsidR="009327FA" w:rsidRDefault="009327FA" w:rsidP="009327FA">
      <w:pPr>
        <w:pStyle w:val="FootnoteText"/>
      </w:pPr>
      <w:r>
        <w:rPr>
          <w:rStyle w:val="FootnoteReference"/>
        </w:rPr>
        <w:footnoteRef/>
      </w:r>
      <w:r>
        <w:t xml:space="preserve"> </w:t>
      </w:r>
      <w:r w:rsidR="009819A8" w:rsidRPr="009819A8">
        <w:t xml:space="preserve">Jones, </w:t>
      </w:r>
      <w:r w:rsidR="009819A8" w:rsidRPr="009819A8">
        <w:rPr>
          <w:i/>
        </w:rPr>
        <w:t>Empire of Dust</w:t>
      </w:r>
      <w:r w:rsidR="009819A8">
        <w:t xml:space="preserve">, </w:t>
      </w:r>
      <w:r>
        <w:t>15</w:t>
      </w:r>
      <w:r w:rsidR="009819A8">
        <w:t>.</w:t>
      </w:r>
    </w:p>
  </w:footnote>
  <w:footnote w:id="7">
    <w:p w:rsidR="00DB2DCE" w:rsidRDefault="00DB2DCE">
      <w:pPr>
        <w:pStyle w:val="FootnoteText"/>
      </w:pPr>
      <w:r>
        <w:rPr>
          <w:rStyle w:val="FootnoteReference"/>
        </w:rPr>
        <w:footnoteRef/>
      </w:r>
      <w:r>
        <w:t xml:space="preserve"> </w:t>
      </w:r>
      <w:r w:rsidR="009819A8">
        <w:t xml:space="preserve">MacEwan, </w:t>
      </w:r>
      <w:r w:rsidRPr="009819A8">
        <w:rPr>
          <w:i/>
        </w:rPr>
        <w:t xml:space="preserve">Red and </w:t>
      </w:r>
      <w:r w:rsidR="009819A8">
        <w:rPr>
          <w:i/>
        </w:rPr>
        <w:t xml:space="preserve">the </w:t>
      </w:r>
      <w:r w:rsidRPr="009819A8">
        <w:rPr>
          <w:i/>
        </w:rPr>
        <w:t>Rockie</w:t>
      </w:r>
      <w:r w:rsidR="009819A8">
        <w:rPr>
          <w:i/>
        </w:rPr>
        <w:t>s,</w:t>
      </w:r>
      <w:r>
        <w:t xml:space="preserve"> 85</w:t>
      </w:r>
      <w:r w:rsidR="009819A8">
        <w:t>.</w:t>
      </w:r>
    </w:p>
  </w:footnote>
  <w:footnote w:id="8">
    <w:p w:rsidR="000E2D2C" w:rsidRDefault="000E2D2C">
      <w:pPr>
        <w:pStyle w:val="FootnoteText"/>
      </w:pPr>
      <w:r>
        <w:rPr>
          <w:rStyle w:val="FootnoteReference"/>
        </w:rPr>
        <w:footnoteRef/>
      </w:r>
      <w:r>
        <w:t xml:space="preserve"> </w:t>
      </w:r>
      <w:r w:rsidR="009819A8" w:rsidRPr="009819A8">
        <w:t xml:space="preserve">Owram, </w:t>
      </w:r>
      <w:r w:rsidR="009819A8" w:rsidRPr="009819A8">
        <w:rPr>
          <w:i/>
        </w:rPr>
        <w:t>Promise of Eden</w:t>
      </w:r>
      <w:r w:rsidR="009819A8">
        <w:rPr>
          <w:i/>
        </w:rPr>
        <w:t>,</w:t>
      </w:r>
      <w:r>
        <w:t xml:space="preserve"> 105</w:t>
      </w:r>
      <w:r w:rsidR="009819A8">
        <w:t>.</w:t>
      </w:r>
    </w:p>
  </w:footnote>
  <w:footnote w:id="9">
    <w:p w:rsidR="000E2D2C" w:rsidRDefault="000E2D2C">
      <w:pPr>
        <w:pStyle w:val="FootnoteText"/>
      </w:pPr>
      <w:r>
        <w:rPr>
          <w:rStyle w:val="FootnoteReference"/>
        </w:rPr>
        <w:footnoteRef/>
      </w:r>
      <w:r>
        <w:t xml:space="preserve"> </w:t>
      </w:r>
      <w:r w:rsidR="009819A8" w:rsidRPr="009819A8">
        <w:t xml:space="preserve">MacEwan, </w:t>
      </w:r>
      <w:r w:rsidR="009819A8" w:rsidRPr="009819A8">
        <w:rPr>
          <w:i/>
        </w:rPr>
        <w:t>Red and the Rockies</w:t>
      </w:r>
      <w:r w:rsidR="009819A8" w:rsidRPr="009819A8">
        <w:t xml:space="preserve">, </w:t>
      </w:r>
      <w:r>
        <w:t>84</w:t>
      </w:r>
      <w:r w:rsidR="009819A8">
        <w:t>.</w:t>
      </w:r>
    </w:p>
  </w:footnote>
  <w:footnote w:id="10">
    <w:p w:rsidR="00CC1526" w:rsidRDefault="00CC1526">
      <w:pPr>
        <w:pStyle w:val="FootnoteText"/>
      </w:pPr>
      <w:r>
        <w:rPr>
          <w:rStyle w:val="FootnoteReference"/>
        </w:rPr>
        <w:footnoteRef/>
      </w:r>
      <w:r>
        <w:t xml:space="preserve"> </w:t>
      </w:r>
      <w:r w:rsidR="009819A8" w:rsidRPr="009819A8">
        <w:t xml:space="preserve">Owram, </w:t>
      </w:r>
      <w:r w:rsidR="009819A8" w:rsidRPr="009819A8">
        <w:rPr>
          <w:i/>
        </w:rPr>
        <w:t>Promise of Eden</w:t>
      </w:r>
      <w:r w:rsidR="009819A8" w:rsidRPr="009819A8">
        <w:t xml:space="preserve">, </w:t>
      </w:r>
      <w:r>
        <w:t xml:space="preserve"> 118</w:t>
      </w:r>
      <w:r w:rsidR="009819A8">
        <w:t>.</w:t>
      </w:r>
    </w:p>
  </w:footnote>
  <w:footnote w:id="11">
    <w:p w:rsidR="00CC1526" w:rsidRDefault="00CC1526">
      <w:pPr>
        <w:pStyle w:val="FootnoteText"/>
      </w:pPr>
      <w:r>
        <w:rPr>
          <w:rStyle w:val="FootnoteReference"/>
        </w:rPr>
        <w:footnoteRef/>
      </w:r>
      <w:r>
        <w:t xml:space="preserve"> </w:t>
      </w:r>
      <w:r w:rsidR="00AD5337">
        <w:t>Ibid.,</w:t>
      </w:r>
      <w:r>
        <w:t xml:space="preserve"> 119</w:t>
      </w:r>
    </w:p>
  </w:footnote>
  <w:footnote w:id="12">
    <w:p w:rsidR="00005C45" w:rsidRDefault="00005C45">
      <w:pPr>
        <w:pStyle w:val="FootnoteText"/>
      </w:pPr>
      <w:r>
        <w:rPr>
          <w:rStyle w:val="FootnoteReference"/>
        </w:rPr>
        <w:footnoteRef/>
      </w:r>
      <w:r>
        <w:t xml:space="preserve"> </w:t>
      </w:r>
      <w:r w:rsidR="00AD5337" w:rsidRPr="00AD5337">
        <w:t xml:space="preserve">Robert </w:t>
      </w:r>
      <w:r w:rsidR="00AD5337">
        <w:t xml:space="preserve">Collins, </w:t>
      </w:r>
      <w:r w:rsidR="00F76B65">
        <w:t>"The Inrush of Settlers,</w:t>
      </w:r>
      <w:r w:rsidR="00AD5337" w:rsidRPr="00AD5337">
        <w:t xml:space="preserve">" </w:t>
      </w:r>
      <w:r w:rsidR="00AD5337" w:rsidRPr="00124BA7">
        <w:rPr>
          <w:i/>
        </w:rPr>
        <w:t>In Alberta in the 20th Century: The Birth of the Province 1900-1910</w:t>
      </w:r>
      <w:r w:rsidR="00AD5337" w:rsidRPr="00AD5337">
        <w:t xml:space="preserve">, </w:t>
      </w:r>
      <w:r w:rsidR="00EB4568">
        <w:t>ed. Ted Byfield, 134-151</w:t>
      </w:r>
      <w:r w:rsidR="00AD5337" w:rsidRPr="00AD5337">
        <w:t xml:space="preserve"> </w:t>
      </w:r>
      <w:r w:rsidR="00EB4568">
        <w:t>(</w:t>
      </w:r>
      <w:r w:rsidR="00AD5337" w:rsidRPr="00AD5337">
        <w:t>Edmonton: United Western Communications Ltd., 1992</w:t>
      </w:r>
      <w:r w:rsidR="00EB4568">
        <w:t>).</w:t>
      </w:r>
    </w:p>
  </w:footnote>
  <w:footnote w:id="13">
    <w:p w:rsidR="00072C8F" w:rsidRDefault="00072C8F">
      <w:pPr>
        <w:pStyle w:val="FootnoteText"/>
      </w:pPr>
      <w:r>
        <w:rPr>
          <w:rStyle w:val="FootnoteReference"/>
        </w:rPr>
        <w:footnoteRef/>
      </w:r>
      <w:r>
        <w:t xml:space="preserve"> </w:t>
      </w:r>
      <w:r w:rsidR="002E2A95">
        <w:t xml:space="preserve">Randal </w:t>
      </w:r>
      <w:r w:rsidR="002E2A95" w:rsidRPr="002E2A95">
        <w:t xml:space="preserve">Marlin, </w:t>
      </w:r>
      <w:r w:rsidR="002E2A95" w:rsidRPr="002E2A95">
        <w:rPr>
          <w:i/>
        </w:rPr>
        <w:t>Propaganda and the Ethics of Persuasion</w:t>
      </w:r>
      <w:r w:rsidR="002E2A95">
        <w:t>,</w:t>
      </w:r>
      <w:r w:rsidR="002E2A95" w:rsidRPr="002E2A95">
        <w:t xml:space="preserve"> </w:t>
      </w:r>
      <w:r w:rsidR="002E2A95">
        <w:t>(</w:t>
      </w:r>
      <w:r w:rsidR="002E2A95" w:rsidRPr="002E2A95">
        <w:t>Toronto: Broadview Press Ltd., 2002</w:t>
      </w:r>
      <w:r w:rsidR="002E2A95">
        <w:t xml:space="preserve">), </w:t>
      </w:r>
      <w:r>
        <w:t>13</w:t>
      </w:r>
      <w:r w:rsidR="002E2A95">
        <w:t>.</w:t>
      </w:r>
    </w:p>
  </w:footnote>
  <w:footnote w:id="14">
    <w:p w:rsidR="002813B6" w:rsidRDefault="002813B6">
      <w:pPr>
        <w:pStyle w:val="FootnoteText"/>
      </w:pPr>
      <w:r>
        <w:rPr>
          <w:rStyle w:val="FootnoteReference"/>
        </w:rPr>
        <w:footnoteRef/>
      </w:r>
      <w:r>
        <w:t xml:space="preserve"> </w:t>
      </w:r>
      <w:r w:rsidR="00124BA7" w:rsidRPr="00124BA7">
        <w:t xml:space="preserve">John W.Dafoe, </w:t>
      </w:r>
      <w:r w:rsidR="00124BA7" w:rsidRPr="00124BA7">
        <w:rPr>
          <w:i/>
        </w:rPr>
        <w:t>Clifford Sifton: In Relation to His Times</w:t>
      </w:r>
      <w:r w:rsidR="00124BA7" w:rsidRPr="00124BA7">
        <w:t xml:space="preserve">. </w:t>
      </w:r>
      <w:r w:rsidR="00124BA7">
        <w:t>(</w:t>
      </w:r>
      <w:r w:rsidR="00124BA7" w:rsidRPr="00124BA7">
        <w:t>Toronto: The MacMillan Company of Canada Limited, 1931</w:t>
      </w:r>
      <w:r w:rsidR="00124BA7">
        <w:t xml:space="preserve">), </w:t>
      </w:r>
      <w:r>
        <w:t>131</w:t>
      </w:r>
      <w:r w:rsidR="00124BA7">
        <w:t>.</w:t>
      </w:r>
    </w:p>
  </w:footnote>
  <w:footnote w:id="15">
    <w:p w:rsidR="00276483" w:rsidRDefault="00276483">
      <w:pPr>
        <w:pStyle w:val="FootnoteText"/>
      </w:pPr>
      <w:r>
        <w:rPr>
          <w:rStyle w:val="FootnoteReference"/>
        </w:rPr>
        <w:footnoteRef/>
      </w:r>
      <w:r>
        <w:t xml:space="preserve"> </w:t>
      </w:r>
      <w:r w:rsidR="0080260A">
        <w:t>Ibid.,</w:t>
      </w:r>
      <w:r>
        <w:t xml:space="preserve"> 140</w:t>
      </w:r>
      <w:r w:rsidR="0080260A">
        <w:t>.</w:t>
      </w:r>
    </w:p>
  </w:footnote>
  <w:footnote w:id="16">
    <w:p w:rsidR="002A1FC2" w:rsidRDefault="002A1FC2">
      <w:pPr>
        <w:pStyle w:val="FootnoteText"/>
      </w:pPr>
      <w:r>
        <w:rPr>
          <w:rStyle w:val="FootnoteReference"/>
        </w:rPr>
        <w:footnoteRef/>
      </w:r>
      <w:r>
        <w:t xml:space="preserve"> </w:t>
      </w:r>
      <w:r w:rsidR="0080260A">
        <w:t>Ibid.,</w:t>
      </w:r>
      <w:r>
        <w:t xml:space="preserve"> 136</w:t>
      </w:r>
      <w:r w:rsidR="0080260A">
        <w:t>.</w:t>
      </w:r>
    </w:p>
  </w:footnote>
  <w:footnote w:id="17">
    <w:p w:rsidR="002A1FC2" w:rsidRDefault="002A1FC2">
      <w:pPr>
        <w:pStyle w:val="FootnoteText"/>
      </w:pPr>
      <w:r>
        <w:rPr>
          <w:rStyle w:val="FootnoteReference"/>
        </w:rPr>
        <w:footnoteRef/>
      </w:r>
      <w:r w:rsidR="0080260A">
        <w:t xml:space="preserve"> Ibid.</w:t>
      </w:r>
    </w:p>
  </w:footnote>
  <w:footnote w:id="18">
    <w:p w:rsidR="00D63631" w:rsidRDefault="00D63631">
      <w:pPr>
        <w:pStyle w:val="FootnoteText"/>
      </w:pPr>
      <w:r>
        <w:rPr>
          <w:rStyle w:val="FootnoteReference"/>
        </w:rPr>
        <w:footnoteRef/>
      </w:r>
      <w:r w:rsidR="0080260A">
        <w:t xml:space="preserve"> Ibid.</w:t>
      </w:r>
    </w:p>
  </w:footnote>
  <w:footnote w:id="19">
    <w:p w:rsidR="00074D6D" w:rsidRDefault="00074D6D">
      <w:pPr>
        <w:pStyle w:val="FootnoteText"/>
      </w:pPr>
      <w:r>
        <w:rPr>
          <w:rStyle w:val="FootnoteReference"/>
        </w:rPr>
        <w:footnoteRef/>
      </w:r>
      <w:r>
        <w:t xml:space="preserve"> </w:t>
      </w:r>
      <w:r w:rsidR="0080260A" w:rsidRPr="0080260A">
        <w:t xml:space="preserve">MacEwan, </w:t>
      </w:r>
      <w:r w:rsidR="0080260A" w:rsidRPr="0080260A">
        <w:rPr>
          <w:i/>
        </w:rPr>
        <w:t>Red and the Rockies</w:t>
      </w:r>
      <w:r w:rsidR="0080260A" w:rsidRPr="0080260A">
        <w:t>,</w:t>
      </w:r>
      <w:r w:rsidR="0080260A">
        <w:t xml:space="preserve"> </w:t>
      </w:r>
      <w:r>
        <w:t>94</w:t>
      </w:r>
      <w:r w:rsidR="0080260A">
        <w:t>.</w:t>
      </w:r>
    </w:p>
  </w:footnote>
  <w:footnote w:id="20">
    <w:p w:rsidR="00734FAF" w:rsidRDefault="00734FAF">
      <w:pPr>
        <w:pStyle w:val="FootnoteText"/>
      </w:pPr>
      <w:r>
        <w:rPr>
          <w:rStyle w:val="FootnoteReference"/>
        </w:rPr>
        <w:footnoteRef/>
      </w:r>
      <w:r>
        <w:t xml:space="preserve"> </w:t>
      </w:r>
      <w:r w:rsidR="0080260A" w:rsidRPr="0080260A">
        <w:t xml:space="preserve">Dafoe, </w:t>
      </w:r>
      <w:r w:rsidR="0080260A" w:rsidRPr="005B7A75">
        <w:rPr>
          <w:i/>
        </w:rPr>
        <w:t>Clifford Sifton</w:t>
      </w:r>
      <w:r w:rsidR="0080260A">
        <w:t>,</w:t>
      </w:r>
      <w:r w:rsidR="0080260A" w:rsidRPr="0080260A">
        <w:t xml:space="preserve"> </w:t>
      </w:r>
      <w:r>
        <w:t>138</w:t>
      </w:r>
      <w:r w:rsidR="0080260A">
        <w:t>.</w:t>
      </w:r>
    </w:p>
  </w:footnote>
  <w:footnote w:id="21">
    <w:p w:rsidR="0009344D" w:rsidRDefault="0009344D">
      <w:pPr>
        <w:pStyle w:val="FootnoteText"/>
      </w:pPr>
      <w:r>
        <w:rPr>
          <w:rStyle w:val="FootnoteReference"/>
        </w:rPr>
        <w:footnoteRef/>
      </w:r>
      <w:r>
        <w:t xml:space="preserve"> </w:t>
      </w:r>
      <w:r w:rsidR="00F76B65">
        <w:t>Ibid.</w:t>
      </w:r>
    </w:p>
  </w:footnote>
  <w:footnote w:id="22">
    <w:p w:rsidR="000754DF" w:rsidRDefault="000754DF">
      <w:pPr>
        <w:pStyle w:val="FootnoteText"/>
      </w:pPr>
      <w:r>
        <w:rPr>
          <w:rStyle w:val="FootnoteReference"/>
        </w:rPr>
        <w:footnoteRef/>
      </w:r>
      <w:r>
        <w:t xml:space="preserve"> </w:t>
      </w:r>
      <w:r w:rsidR="00F76B65" w:rsidRPr="00F76B65">
        <w:t>Co</w:t>
      </w:r>
      <w:r w:rsidR="00F76B65">
        <w:t xml:space="preserve">llins, "The Inrush of Settlers”, </w:t>
      </w:r>
      <w:r>
        <w:t>150</w:t>
      </w:r>
      <w:r w:rsidR="00F76B65">
        <w:t>.</w:t>
      </w:r>
    </w:p>
  </w:footnote>
  <w:footnote w:id="23">
    <w:p w:rsidR="00F718DD" w:rsidRDefault="00F718DD" w:rsidP="00F718DD">
      <w:pPr>
        <w:pStyle w:val="FootnoteText"/>
      </w:pPr>
      <w:r>
        <w:rPr>
          <w:rStyle w:val="FootnoteReference"/>
        </w:rPr>
        <w:footnoteRef/>
      </w:r>
      <w:r>
        <w:t xml:space="preserve"> </w:t>
      </w:r>
      <w:r w:rsidR="00F76B65" w:rsidRPr="00F76B65">
        <w:t xml:space="preserve">Dafoe, </w:t>
      </w:r>
      <w:r w:rsidR="00F76B65" w:rsidRPr="005B7A75">
        <w:rPr>
          <w:i/>
        </w:rPr>
        <w:t>Clifford Sifton</w:t>
      </w:r>
      <w:r w:rsidR="00F76B65" w:rsidRPr="00F76B65">
        <w:t xml:space="preserve">, </w:t>
      </w:r>
      <w:r>
        <w:t>136</w:t>
      </w:r>
      <w:r w:rsidR="00F76B65">
        <w:t>.</w:t>
      </w:r>
    </w:p>
  </w:footnote>
  <w:footnote w:id="24">
    <w:p w:rsidR="00C87D90" w:rsidRDefault="00C87D90">
      <w:pPr>
        <w:pStyle w:val="FootnoteText"/>
      </w:pPr>
      <w:r>
        <w:rPr>
          <w:rStyle w:val="FootnoteReference"/>
        </w:rPr>
        <w:footnoteRef/>
      </w:r>
      <w:r>
        <w:t xml:space="preserve"> </w:t>
      </w:r>
      <w:r w:rsidR="00F76B65" w:rsidRPr="00F76B65">
        <w:t xml:space="preserve">Collins, "The Inrush of Settlers”, </w:t>
      </w:r>
      <w:r>
        <w:t>144</w:t>
      </w:r>
      <w:r w:rsidR="00F76B65">
        <w:t>.</w:t>
      </w:r>
    </w:p>
  </w:footnote>
  <w:footnote w:id="25">
    <w:p w:rsidR="00C87D90" w:rsidRDefault="00C87D90">
      <w:pPr>
        <w:pStyle w:val="FootnoteText"/>
      </w:pPr>
      <w:r>
        <w:rPr>
          <w:rStyle w:val="FootnoteReference"/>
        </w:rPr>
        <w:footnoteRef/>
      </w:r>
      <w:r w:rsidR="00F76B65">
        <w:t xml:space="preserve"> Ibid.</w:t>
      </w:r>
    </w:p>
  </w:footnote>
  <w:footnote w:id="26">
    <w:p w:rsidR="00EF6C54" w:rsidRDefault="00EF6C54">
      <w:pPr>
        <w:pStyle w:val="FootnoteText"/>
      </w:pPr>
      <w:r>
        <w:rPr>
          <w:rStyle w:val="FootnoteReference"/>
        </w:rPr>
        <w:footnoteRef/>
      </w:r>
      <w:r w:rsidR="00A12A5F">
        <w:t xml:space="preserve"> Wilkinson, George Victor,</w:t>
      </w:r>
      <w:r w:rsidR="00A845E6">
        <w:t xml:space="preserve"> "Grandpa's Story,</w:t>
      </w:r>
      <w:r w:rsidR="00A12A5F" w:rsidRPr="00A12A5F">
        <w:t xml:space="preserve">" </w:t>
      </w:r>
      <w:r w:rsidR="00A12A5F" w:rsidRPr="00A12A5F">
        <w:rPr>
          <w:i/>
        </w:rPr>
        <w:t>The McCubbins of Pacific</w:t>
      </w:r>
      <w:r w:rsidR="00A12A5F">
        <w:t>,</w:t>
      </w:r>
      <w:r w:rsidR="00A12A5F" w:rsidRPr="00A12A5F">
        <w:t xml:space="preserve"> http://www.themccubbins.com/ (accessed March 10, 2012).</w:t>
      </w:r>
    </w:p>
  </w:footnote>
  <w:footnote w:id="27">
    <w:p w:rsidR="00E11E23" w:rsidRDefault="00E11E23">
      <w:pPr>
        <w:pStyle w:val="FootnoteText"/>
      </w:pPr>
      <w:r>
        <w:rPr>
          <w:rStyle w:val="FootnoteReference"/>
        </w:rPr>
        <w:footnoteRef/>
      </w:r>
      <w:r>
        <w:t xml:space="preserve"> </w:t>
      </w:r>
      <w:r w:rsidR="006F2EB4" w:rsidRPr="006F2EB4">
        <w:t xml:space="preserve">Dafoe, </w:t>
      </w:r>
      <w:r w:rsidR="006F2EB4" w:rsidRPr="005B7A75">
        <w:rPr>
          <w:i/>
        </w:rPr>
        <w:t>Clifford Sifton</w:t>
      </w:r>
      <w:r w:rsidR="006F2EB4" w:rsidRPr="006F2EB4">
        <w:t xml:space="preserve">, </w:t>
      </w:r>
      <w:r>
        <w:t>139</w:t>
      </w:r>
      <w:r w:rsidR="006F2EB4">
        <w:t>.</w:t>
      </w:r>
    </w:p>
  </w:footnote>
  <w:footnote w:id="28">
    <w:p w:rsidR="00D90F52" w:rsidRDefault="00D90F52">
      <w:pPr>
        <w:pStyle w:val="FootnoteText"/>
      </w:pPr>
      <w:r>
        <w:rPr>
          <w:rStyle w:val="FootnoteReference"/>
        </w:rPr>
        <w:footnoteRef/>
      </w:r>
      <w:r>
        <w:t xml:space="preserve"> </w:t>
      </w:r>
      <w:r w:rsidR="006F2EB4" w:rsidRPr="006F2EB4">
        <w:t xml:space="preserve">Collins, "The Inrush of Settlers”, </w:t>
      </w:r>
      <w:r>
        <w:t>138</w:t>
      </w:r>
      <w:r w:rsidR="006F2EB4">
        <w:t>.</w:t>
      </w:r>
    </w:p>
  </w:footnote>
  <w:footnote w:id="29">
    <w:p w:rsidR="00D31712" w:rsidRDefault="00D31712">
      <w:pPr>
        <w:pStyle w:val="FootnoteText"/>
      </w:pPr>
      <w:r>
        <w:rPr>
          <w:rStyle w:val="FootnoteReference"/>
        </w:rPr>
        <w:footnoteRef/>
      </w:r>
      <w:r>
        <w:t xml:space="preserve"> </w:t>
      </w:r>
      <w:r w:rsidR="009954DA" w:rsidRPr="009954DA">
        <w:t xml:space="preserve">Karel Denis </w:t>
      </w:r>
      <w:r w:rsidR="009954DA">
        <w:t xml:space="preserve">Bicha, </w:t>
      </w:r>
      <w:r w:rsidR="009954DA" w:rsidRPr="009954DA">
        <w:rPr>
          <w:i/>
        </w:rPr>
        <w:t>Canadian Immigration Policy and the American Farmer, 1896-1914</w:t>
      </w:r>
      <w:r w:rsidR="009954DA">
        <w:t>,</w:t>
      </w:r>
      <w:r w:rsidR="009954DA" w:rsidRPr="009954DA">
        <w:t xml:space="preserve"> </w:t>
      </w:r>
      <w:r w:rsidR="009954DA">
        <w:t xml:space="preserve"> (</w:t>
      </w:r>
      <w:r w:rsidR="009954DA" w:rsidRPr="009954DA">
        <w:t>Ann Arbor: University Microfilms International, 1963</w:t>
      </w:r>
      <w:r w:rsidR="009954DA">
        <w:t xml:space="preserve">), </w:t>
      </w:r>
      <w:r>
        <w:t>4</w:t>
      </w:r>
      <w:r w:rsidR="009954DA">
        <w:t>.</w:t>
      </w:r>
    </w:p>
  </w:footnote>
  <w:footnote w:id="30">
    <w:p w:rsidR="00FE68DD" w:rsidRDefault="00FE68DD">
      <w:pPr>
        <w:pStyle w:val="FootnoteText"/>
      </w:pPr>
      <w:r>
        <w:rPr>
          <w:rStyle w:val="FootnoteReference"/>
        </w:rPr>
        <w:footnoteRef/>
      </w:r>
      <w:r>
        <w:t xml:space="preserve"> </w:t>
      </w:r>
      <w:r w:rsidR="009954DA">
        <w:t>Ibid.</w:t>
      </w:r>
    </w:p>
  </w:footnote>
  <w:footnote w:id="31">
    <w:p w:rsidR="00FE68DD" w:rsidRDefault="00FE68DD">
      <w:pPr>
        <w:pStyle w:val="FootnoteText"/>
      </w:pPr>
      <w:r>
        <w:rPr>
          <w:rStyle w:val="FootnoteReference"/>
        </w:rPr>
        <w:footnoteRef/>
      </w:r>
      <w:r>
        <w:t xml:space="preserve"> </w:t>
      </w:r>
      <w:r w:rsidR="009954DA" w:rsidRPr="009954DA">
        <w:t xml:space="preserve">Bicha, </w:t>
      </w:r>
      <w:r w:rsidR="009954DA" w:rsidRPr="009954DA">
        <w:rPr>
          <w:i/>
        </w:rPr>
        <w:t>Canadian Immigration</w:t>
      </w:r>
      <w:r w:rsidR="009954DA">
        <w:t>,</w:t>
      </w:r>
      <w:r w:rsidR="009954DA" w:rsidRPr="009954DA">
        <w:t xml:space="preserve"> </w:t>
      </w:r>
      <w:r>
        <w:t>91</w:t>
      </w:r>
      <w:r w:rsidR="009954DA">
        <w:t>.</w:t>
      </w:r>
    </w:p>
  </w:footnote>
  <w:footnote w:id="32">
    <w:p w:rsidR="006179AF" w:rsidRDefault="006179AF">
      <w:pPr>
        <w:pStyle w:val="FootnoteText"/>
      </w:pPr>
      <w:r>
        <w:rPr>
          <w:rStyle w:val="FootnoteReference"/>
        </w:rPr>
        <w:footnoteRef/>
      </w:r>
      <w:r>
        <w:t xml:space="preserve"> </w:t>
      </w:r>
      <w:r w:rsidR="009954DA" w:rsidRPr="009954DA">
        <w:t xml:space="preserve">Dafoe, </w:t>
      </w:r>
      <w:r w:rsidR="009954DA" w:rsidRPr="005B7A75">
        <w:rPr>
          <w:i/>
        </w:rPr>
        <w:t>Clifford Sifton</w:t>
      </w:r>
      <w:r w:rsidR="009954DA" w:rsidRPr="009954DA">
        <w:t xml:space="preserve">, </w:t>
      </w:r>
      <w:r>
        <w:t>139</w:t>
      </w:r>
      <w:r w:rsidR="009954DA">
        <w:t>.</w:t>
      </w:r>
    </w:p>
  </w:footnote>
  <w:footnote w:id="33">
    <w:p w:rsidR="004638D6" w:rsidRDefault="004638D6">
      <w:pPr>
        <w:pStyle w:val="FootnoteText"/>
      </w:pPr>
      <w:r>
        <w:rPr>
          <w:rStyle w:val="FootnoteReference"/>
        </w:rPr>
        <w:footnoteRef/>
      </w:r>
      <w:r>
        <w:t xml:space="preserve"> </w:t>
      </w:r>
      <w:r w:rsidR="009954DA" w:rsidRPr="009954DA">
        <w:t xml:space="preserve">Bicha, </w:t>
      </w:r>
      <w:r w:rsidR="009954DA" w:rsidRPr="009954DA">
        <w:rPr>
          <w:i/>
        </w:rPr>
        <w:t>Canadian Immigration</w:t>
      </w:r>
      <w:r w:rsidR="009954DA" w:rsidRPr="009954DA">
        <w:t xml:space="preserve">, </w:t>
      </w:r>
      <w:r>
        <w:t>76</w:t>
      </w:r>
      <w:r w:rsidR="009954DA">
        <w:t>.</w:t>
      </w:r>
    </w:p>
  </w:footnote>
  <w:footnote w:id="34">
    <w:p w:rsidR="00FC7120" w:rsidRDefault="00FC7120">
      <w:pPr>
        <w:pStyle w:val="FootnoteText"/>
      </w:pPr>
      <w:r>
        <w:rPr>
          <w:rStyle w:val="FootnoteReference"/>
        </w:rPr>
        <w:footnoteRef/>
      </w:r>
      <w:r>
        <w:t xml:space="preserve"> </w:t>
      </w:r>
      <w:r w:rsidR="009954DA">
        <w:t>Ibid.</w:t>
      </w:r>
    </w:p>
  </w:footnote>
  <w:footnote w:id="35">
    <w:p w:rsidR="00FC7120" w:rsidRDefault="00FC7120">
      <w:pPr>
        <w:pStyle w:val="FootnoteText"/>
      </w:pPr>
      <w:r>
        <w:rPr>
          <w:rStyle w:val="FootnoteReference"/>
        </w:rPr>
        <w:footnoteRef/>
      </w:r>
      <w:r>
        <w:t xml:space="preserve"> </w:t>
      </w:r>
      <w:r w:rsidR="009954DA">
        <w:t>Ibid.</w:t>
      </w:r>
    </w:p>
  </w:footnote>
  <w:footnote w:id="36">
    <w:p w:rsidR="00173C79" w:rsidRDefault="00173C79">
      <w:pPr>
        <w:pStyle w:val="FootnoteText"/>
      </w:pPr>
      <w:r>
        <w:rPr>
          <w:rStyle w:val="FootnoteReference"/>
        </w:rPr>
        <w:footnoteRef/>
      </w:r>
      <w:r>
        <w:t xml:space="preserve"> </w:t>
      </w:r>
      <w:r w:rsidR="009954DA">
        <w:t>Ibid.,</w:t>
      </w:r>
      <w:r>
        <w:t xml:space="preserve"> 77</w:t>
      </w:r>
      <w:r w:rsidR="009954DA">
        <w:t>.</w:t>
      </w:r>
    </w:p>
  </w:footnote>
  <w:footnote w:id="37">
    <w:p w:rsidR="00E03A5F" w:rsidRDefault="00E03A5F">
      <w:pPr>
        <w:pStyle w:val="FootnoteText"/>
      </w:pPr>
      <w:r>
        <w:rPr>
          <w:rStyle w:val="FootnoteReference"/>
        </w:rPr>
        <w:footnoteRef/>
      </w:r>
      <w:r>
        <w:t xml:space="preserve"> </w:t>
      </w:r>
      <w:r w:rsidR="009954DA">
        <w:t xml:space="preserve">Ibid., </w:t>
      </w:r>
      <w:r>
        <w:t>86</w:t>
      </w:r>
      <w:r w:rsidR="009954DA">
        <w:t>.</w:t>
      </w:r>
    </w:p>
  </w:footnote>
  <w:footnote w:id="38">
    <w:p w:rsidR="00CB0FF8" w:rsidRDefault="00CB0FF8" w:rsidP="00CB0FF8">
      <w:pPr>
        <w:pStyle w:val="FootnoteText"/>
      </w:pPr>
      <w:r>
        <w:rPr>
          <w:rStyle w:val="FootnoteReference"/>
        </w:rPr>
        <w:footnoteRef/>
      </w:r>
      <w:r>
        <w:t xml:space="preserve"> </w:t>
      </w:r>
      <w:r w:rsidR="0004280E" w:rsidRPr="0004280E">
        <w:t xml:space="preserve">Collins, "The Inrush of Settlers”, </w:t>
      </w:r>
      <w:r>
        <w:t>134</w:t>
      </w:r>
      <w:r w:rsidR="0004280E">
        <w:t>.</w:t>
      </w:r>
    </w:p>
  </w:footnote>
  <w:footnote w:id="39">
    <w:p w:rsidR="0015498B" w:rsidRDefault="0015498B">
      <w:pPr>
        <w:pStyle w:val="FootnoteText"/>
      </w:pPr>
      <w:r>
        <w:rPr>
          <w:rStyle w:val="FootnoteReference"/>
        </w:rPr>
        <w:footnoteRef/>
      </w:r>
      <w:r>
        <w:t xml:space="preserve"> Owram, </w:t>
      </w:r>
      <w:r w:rsidRPr="0015498B">
        <w:rPr>
          <w:i/>
        </w:rPr>
        <w:t>Promise of Eden</w:t>
      </w:r>
      <w:r>
        <w:t>, 218.</w:t>
      </w:r>
    </w:p>
  </w:footnote>
  <w:footnote w:id="40">
    <w:p w:rsidR="002702EA" w:rsidRDefault="002702EA">
      <w:pPr>
        <w:pStyle w:val="FootnoteText"/>
      </w:pPr>
      <w:r>
        <w:rPr>
          <w:rStyle w:val="FootnoteReference"/>
        </w:rPr>
        <w:footnoteRef/>
      </w:r>
      <w:r>
        <w:t xml:space="preserve"> </w:t>
      </w:r>
      <w:r w:rsidR="0004280E" w:rsidRPr="0004280E">
        <w:t xml:space="preserve">Collins, "The Inrush of Settlers”, </w:t>
      </w:r>
      <w:r>
        <w:t>135</w:t>
      </w:r>
      <w:r w:rsidR="0004280E">
        <w:t>.</w:t>
      </w:r>
    </w:p>
  </w:footnote>
  <w:footnote w:id="41">
    <w:p w:rsidR="005207CC" w:rsidRDefault="005207CC">
      <w:pPr>
        <w:pStyle w:val="FootnoteText"/>
      </w:pPr>
      <w:r>
        <w:rPr>
          <w:rStyle w:val="FootnoteReference"/>
        </w:rPr>
        <w:footnoteRef/>
      </w:r>
      <w:r>
        <w:t xml:space="preserve"> </w:t>
      </w:r>
      <w:r w:rsidR="0004280E" w:rsidRPr="0004280E">
        <w:t xml:space="preserve">Helen </w:t>
      </w:r>
      <w:r w:rsidR="0004280E">
        <w:t>Potrebenko,</w:t>
      </w:r>
      <w:r w:rsidR="0004280E" w:rsidRPr="0004280E">
        <w:t xml:space="preserve"> </w:t>
      </w:r>
      <w:r w:rsidR="0004280E" w:rsidRPr="0004280E">
        <w:rPr>
          <w:i/>
        </w:rPr>
        <w:t>No Streets of Gold: A Social History of Ukrainians in Alberta</w:t>
      </w:r>
      <w:r w:rsidR="0004280E">
        <w:t>,</w:t>
      </w:r>
      <w:r w:rsidR="0004280E" w:rsidRPr="0004280E">
        <w:t xml:space="preserve"> </w:t>
      </w:r>
      <w:r w:rsidR="0004280E">
        <w:t>(</w:t>
      </w:r>
      <w:r w:rsidR="0004280E" w:rsidRPr="0004280E">
        <w:t>Vancouver: New Star Books, 1977</w:t>
      </w:r>
      <w:r w:rsidR="0004280E">
        <w:t xml:space="preserve">), </w:t>
      </w:r>
      <w:r>
        <w:t>45</w:t>
      </w:r>
      <w:r w:rsidR="0004280E">
        <w:t>.</w:t>
      </w:r>
    </w:p>
  </w:footnote>
  <w:footnote w:id="42">
    <w:p w:rsidR="001B0527" w:rsidRDefault="001B0527">
      <w:pPr>
        <w:pStyle w:val="FootnoteText"/>
      </w:pPr>
      <w:r>
        <w:rPr>
          <w:rStyle w:val="FootnoteReference"/>
        </w:rPr>
        <w:footnoteRef/>
      </w:r>
      <w:r>
        <w:t xml:space="preserve"> </w:t>
      </w:r>
      <w:r w:rsidR="00A845E6" w:rsidRPr="00A845E6">
        <w:t xml:space="preserve">Wilkinson, George Victor, </w:t>
      </w:r>
      <w:r w:rsidR="00A845E6">
        <w:t>"Grandpa's Story,</w:t>
      </w:r>
      <w:r w:rsidR="00A845E6" w:rsidRPr="00A845E6">
        <w:t xml:space="preserve">" </w:t>
      </w:r>
      <w:r w:rsidR="00A845E6" w:rsidRPr="008B1744">
        <w:rPr>
          <w:i/>
        </w:rPr>
        <w:t>The McCubbins of Pacific</w:t>
      </w:r>
      <w:r w:rsidR="00A845E6" w:rsidRPr="00A845E6">
        <w:t>, http://www.themccubbins.com/ (accessed March 10, 2012).</w:t>
      </w:r>
    </w:p>
  </w:footnote>
  <w:footnote w:id="43">
    <w:p w:rsidR="000B4F05" w:rsidRDefault="000B4F05">
      <w:pPr>
        <w:pStyle w:val="FootnoteText"/>
      </w:pPr>
      <w:r>
        <w:rPr>
          <w:rStyle w:val="FootnoteReference"/>
        </w:rPr>
        <w:footnoteRef/>
      </w:r>
      <w:r>
        <w:t xml:space="preserve"> </w:t>
      </w:r>
      <w:r w:rsidR="008B1744" w:rsidRPr="008B1744">
        <w:t>Collins, "The Inrush of Settlers”,</w:t>
      </w:r>
      <w:r w:rsidR="008B1744">
        <w:t xml:space="preserve"> 137.</w:t>
      </w:r>
    </w:p>
  </w:footnote>
  <w:footnote w:id="44">
    <w:p w:rsidR="00DA1913" w:rsidRDefault="00DA1913">
      <w:pPr>
        <w:pStyle w:val="FootnoteText"/>
      </w:pPr>
      <w:r>
        <w:rPr>
          <w:rStyle w:val="FootnoteReference"/>
        </w:rPr>
        <w:footnoteRef/>
      </w:r>
      <w:r>
        <w:t xml:space="preserve"> </w:t>
      </w:r>
      <w:r w:rsidR="008B1744" w:rsidRPr="008B1744">
        <w:t xml:space="preserve">Dafoe, </w:t>
      </w:r>
      <w:r w:rsidR="008B1744" w:rsidRPr="008B1744">
        <w:rPr>
          <w:i/>
        </w:rPr>
        <w:t>Clifford Sifton</w:t>
      </w:r>
      <w:r w:rsidR="008B1744" w:rsidRPr="008B1744">
        <w:t>,</w:t>
      </w:r>
      <w:r w:rsidR="008B1744">
        <w:t xml:space="preserve"> 137.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893389"/>
      <w:docPartObj>
        <w:docPartGallery w:val="Page Numbers (Top of Page)"/>
        <w:docPartUnique/>
      </w:docPartObj>
    </w:sdtPr>
    <w:sdtEndPr>
      <w:rPr>
        <w:noProof/>
      </w:rPr>
    </w:sdtEndPr>
    <w:sdtContent>
      <w:p w:rsidR="00A32968" w:rsidRDefault="00A32968">
        <w:pPr>
          <w:pStyle w:val="Header"/>
          <w:jc w:val="right"/>
        </w:pPr>
        <w:r>
          <w:fldChar w:fldCharType="begin"/>
        </w:r>
        <w:r>
          <w:instrText xml:space="preserve"> PAGE   \* MERGEFORMAT </w:instrText>
        </w:r>
        <w:r>
          <w:fldChar w:fldCharType="separate"/>
        </w:r>
        <w:r w:rsidR="00AB0678">
          <w:rPr>
            <w:noProof/>
          </w:rPr>
          <w:t>13</w:t>
        </w:r>
        <w:r>
          <w:rPr>
            <w:noProof/>
          </w:rPr>
          <w:fldChar w:fldCharType="end"/>
        </w:r>
      </w:p>
    </w:sdtContent>
  </w:sdt>
  <w:p w:rsidR="00A32968" w:rsidRDefault="00A32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35465"/>
    <w:multiLevelType w:val="hybridMultilevel"/>
    <w:tmpl w:val="956A7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AE"/>
    <w:rsid w:val="00005279"/>
    <w:rsid w:val="00005C45"/>
    <w:rsid w:val="00021C22"/>
    <w:rsid w:val="0004280E"/>
    <w:rsid w:val="00061150"/>
    <w:rsid w:val="00072C8F"/>
    <w:rsid w:val="00074D6D"/>
    <w:rsid w:val="000752CE"/>
    <w:rsid w:val="000754DF"/>
    <w:rsid w:val="0009344D"/>
    <w:rsid w:val="00094DB3"/>
    <w:rsid w:val="000B1934"/>
    <w:rsid w:val="000B4F05"/>
    <w:rsid w:val="000E2D2C"/>
    <w:rsid w:val="000F2FCD"/>
    <w:rsid w:val="000F6DC4"/>
    <w:rsid w:val="00102B89"/>
    <w:rsid w:val="0012008E"/>
    <w:rsid w:val="00123BD9"/>
    <w:rsid w:val="00124BA7"/>
    <w:rsid w:val="00125F95"/>
    <w:rsid w:val="00134B67"/>
    <w:rsid w:val="00141EBC"/>
    <w:rsid w:val="0015498B"/>
    <w:rsid w:val="001607D0"/>
    <w:rsid w:val="00166C9D"/>
    <w:rsid w:val="00170AAC"/>
    <w:rsid w:val="00173C79"/>
    <w:rsid w:val="001803D4"/>
    <w:rsid w:val="001A1365"/>
    <w:rsid w:val="001B0527"/>
    <w:rsid w:val="001C3DF2"/>
    <w:rsid w:val="002651FF"/>
    <w:rsid w:val="002702EA"/>
    <w:rsid w:val="00276483"/>
    <w:rsid w:val="002813B6"/>
    <w:rsid w:val="002A1FC2"/>
    <w:rsid w:val="002D4212"/>
    <w:rsid w:val="002E2A95"/>
    <w:rsid w:val="002E7969"/>
    <w:rsid w:val="00321855"/>
    <w:rsid w:val="00334EA4"/>
    <w:rsid w:val="003646FE"/>
    <w:rsid w:val="00381360"/>
    <w:rsid w:val="003B2BE0"/>
    <w:rsid w:val="003D75D5"/>
    <w:rsid w:val="00401978"/>
    <w:rsid w:val="0040677D"/>
    <w:rsid w:val="0041276D"/>
    <w:rsid w:val="0042193D"/>
    <w:rsid w:val="00422CD6"/>
    <w:rsid w:val="004241D6"/>
    <w:rsid w:val="004638D6"/>
    <w:rsid w:val="0047568B"/>
    <w:rsid w:val="004C6876"/>
    <w:rsid w:val="004D1152"/>
    <w:rsid w:val="004D2294"/>
    <w:rsid w:val="004E7FC7"/>
    <w:rsid w:val="005207CC"/>
    <w:rsid w:val="00541CC5"/>
    <w:rsid w:val="00570CC1"/>
    <w:rsid w:val="005A53FB"/>
    <w:rsid w:val="005B7A75"/>
    <w:rsid w:val="005F2944"/>
    <w:rsid w:val="006179AF"/>
    <w:rsid w:val="00621024"/>
    <w:rsid w:val="006672DE"/>
    <w:rsid w:val="00681EDA"/>
    <w:rsid w:val="006A37BE"/>
    <w:rsid w:val="006A6908"/>
    <w:rsid w:val="006D07ED"/>
    <w:rsid w:val="006D3479"/>
    <w:rsid w:val="006D5659"/>
    <w:rsid w:val="006F2EB4"/>
    <w:rsid w:val="006F7397"/>
    <w:rsid w:val="007067EF"/>
    <w:rsid w:val="00731025"/>
    <w:rsid w:val="00734FAF"/>
    <w:rsid w:val="007940C6"/>
    <w:rsid w:val="007A1440"/>
    <w:rsid w:val="007E04B7"/>
    <w:rsid w:val="007F24B0"/>
    <w:rsid w:val="0080260A"/>
    <w:rsid w:val="00804E05"/>
    <w:rsid w:val="008407E0"/>
    <w:rsid w:val="0084787A"/>
    <w:rsid w:val="008512D8"/>
    <w:rsid w:val="0085164A"/>
    <w:rsid w:val="0087274F"/>
    <w:rsid w:val="00876EC0"/>
    <w:rsid w:val="00897E47"/>
    <w:rsid w:val="008B1744"/>
    <w:rsid w:val="008D7F61"/>
    <w:rsid w:val="008E51FD"/>
    <w:rsid w:val="009020DE"/>
    <w:rsid w:val="00922CD1"/>
    <w:rsid w:val="009327FA"/>
    <w:rsid w:val="00934855"/>
    <w:rsid w:val="00975AD5"/>
    <w:rsid w:val="009819A8"/>
    <w:rsid w:val="00983382"/>
    <w:rsid w:val="009954DA"/>
    <w:rsid w:val="009C05F3"/>
    <w:rsid w:val="009D550A"/>
    <w:rsid w:val="00A104E6"/>
    <w:rsid w:val="00A10C1A"/>
    <w:rsid w:val="00A12A5F"/>
    <w:rsid w:val="00A23EAE"/>
    <w:rsid w:val="00A32968"/>
    <w:rsid w:val="00A37ACE"/>
    <w:rsid w:val="00A401B6"/>
    <w:rsid w:val="00A566B9"/>
    <w:rsid w:val="00A845E6"/>
    <w:rsid w:val="00AB0678"/>
    <w:rsid w:val="00AD5337"/>
    <w:rsid w:val="00AE3E8B"/>
    <w:rsid w:val="00AE6CF2"/>
    <w:rsid w:val="00AE6F46"/>
    <w:rsid w:val="00AF016A"/>
    <w:rsid w:val="00B0455C"/>
    <w:rsid w:val="00B513C5"/>
    <w:rsid w:val="00B51506"/>
    <w:rsid w:val="00B75A4C"/>
    <w:rsid w:val="00B9545B"/>
    <w:rsid w:val="00BC78CB"/>
    <w:rsid w:val="00BD660A"/>
    <w:rsid w:val="00BE620E"/>
    <w:rsid w:val="00BF3CCE"/>
    <w:rsid w:val="00C028F1"/>
    <w:rsid w:val="00C242CB"/>
    <w:rsid w:val="00C537B5"/>
    <w:rsid w:val="00C56BAE"/>
    <w:rsid w:val="00C8479B"/>
    <w:rsid w:val="00C87D90"/>
    <w:rsid w:val="00C91847"/>
    <w:rsid w:val="00CA7D35"/>
    <w:rsid w:val="00CB0FF8"/>
    <w:rsid w:val="00CB3FFC"/>
    <w:rsid w:val="00CC1526"/>
    <w:rsid w:val="00CF6E7F"/>
    <w:rsid w:val="00D01622"/>
    <w:rsid w:val="00D063EF"/>
    <w:rsid w:val="00D108EF"/>
    <w:rsid w:val="00D15DF0"/>
    <w:rsid w:val="00D31712"/>
    <w:rsid w:val="00D63631"/>
    <w:rsid w:val="00D74895"/>
    <w:rsid w:val="00D90F52"/>
    <w:rsid w:val="00DA1913"/>
    <w:rsid w:val="00DA5697"/>
    <w:rsid w:val="00DB2DCE"/>
    <w:rsid w:val="00DD7B1A"/>
    <w:rsid w:val="00DE5371"/>
    <w:rsid w:val="00DF0DF9"/>
    <w:rsid w:val="00E03A5F"/>
    <w:rsid w:val="00E11E23"/>
    <w:rsid w:val="00E224F0"/>
    <w:rsid w:val="00E25EDB"/>
    <w:rsid w:val="00E53241"/>
    <w:rsid w:val="00E56850"/>
    <w:rsid w:val="00E86C5E"/>
    <w:rsid w:val="00E916C1"/>
    <w:rsid w:val="00EB4568"/>
    <w:rsid w:val="00EB6759"/>
    <w:rsid w:val="00ED1155"/>
    <w:rsid w:val="00EF6C54"/>
    <w:rsid w:val="00F01011"/>
    <w:rsid w:val="00F01F06"/>
    <w:rsid w:val="00F0410C"/>
    <w:rsid w:val="00F15B77"/>
    <w:rsid w:val="00F17BAD"/>
    <w:rsid w:val="00F61553"/>
    <w:rsid w:val="00F63D04"/>
    <w:rsid w:val="00F718DD"/>
    <w:rsid w:val="00F76B65"/>
    <w:rsid w:val="00F844AB"/>
    <w:rsid w:val="00FB0E0F"/>
    <w:rsid w:val="00FC7120"/>
    <w:rsid w:val="00FD030A"/>
    <w:rsid w:val="00FE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12"/>
  </w:style>
  <w:style w:type="paragraph" w:styleId="Heading1">
    <w:name w:val="heading 1"/>
    <w:basedOn w:val="Normal"/>
    <w:next w:val="Normal"/>
    <w:link w:val="Heading1Char"/>
    <w:uiPriority w:val="9"/>
    <w:qFormat/>
    <w:rsid w:val="00B513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AE"/>
    <w:pPr>
      <w:ind w:left="720"/>
      <w:contextualSpacing/>
    </w:pPr>
  </w:style>
  <w:style w:type="paragraph" w:styleId="BalloonText">
    <w:name w:val="Balloon Text"/>
    <w:basedOn w:val="Normal"/>
    <w:link w:val="BalloonTextChar"/>
    <w:uiPriority w:val="99"/>
    <w:semiHidden/>
    <w:unhideWhenUsed/>
    <w:rsid w:val="0054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C5"/>
    <w:rPr>
      <w:rFonts w:ascii="Tahoma" w:hAnsi="Tahoma" w:cs="Tahoma"/>
      <w:sz w:val="16"/>
      <w:szCs w:val="16"/>
    </w:rPr>
  </w:style>
  <w:style w:type="paragraph" w:styleId="FootnoteText">
    <w:name w:val="footnote text"/>
    <w:basedOn w:val="Normal"/>
    <w:link w:val="FootnoteTextChar"/>
    <w:uiPriority w:val="99"/>
    <w:semiHidden/>
    <w:unhideWhenUsed/>
    <w:rsid w:val="00AE6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CF2"/>
    <w:rPr>
      <w:sz w:val="20"/>
      <w:szCs w:val="20"/>
    </w:rPr>
  </w:style>
  <w:style w:type="character" w:styleId="FootnoteReference">
    <w:name w:val="footnote reference"/>
    <w:basedOn w:val="DefaultParagraphFont"/>
    <w:uiPriority w:val="99"/>
    <w:semiHidden/>
    <w:unhideWhenUsed/>
    <w:rsid w:val="00AE6CF2"/>
    <w:rPr>
      <w:vertAlign w:val="superscript"/>
    </w:rPr>
  </w:style>
  <w:style w:type="character" w:customStyle="1" w:styleId="Heading1Char">
    <w:name w:val="Heading 1 Char"/>
    <w:basedOn w:val="DefaultParagraphFont"/>
    <w:link w:val="Heading1"/>
    <w:uiPriority w:val="9"/>
    <w:rsid w:val="00B513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513C5"/>
  </w:style>
  <w:style w:type="paragraph" w:styleId="Header">
    <w:name w:val="header"/>
    <w:basedOn w:val="Normal"/>
    <w:link w:val="HeaderChar"/>
    <w:uiPriority w:val="99"/>
    <w:unhideWhenUsed/>
    <w:rsid w:val="00A3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68"/>
  </w:style>
  <w:style w:type="paragraph" w:styleId="Footer">
    <w:name w:val="footer"/>
    <w:basedOn w:val="Normal"/>
    <w:link w:val="FooterChar"/>
    <w:uiPriority w:val="99"/>
    <w:unhideWhenUsed/>
    <w:rsid w:val="00A3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712"/>
  </w:style>
  <w:style w:type="paragraph" w:styleId="Heading1">
    <w:name w:val="heading 1"/>
    <w:basedOn w:val="Normal"/>
    <w:next w:val="Normal"/>
    <w:link w:val="Heading1Char"/>
    <w:uiPriority w:val="9"/>
    <w:qFormat/>
    <w:rsid w:val="00B513C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EAE"/>
    <w:pPr>
      <w:ind w:left="720"/>
      <w:contextualSpacing/>
    </w:pPr>
  </w:style>
  <w:style w:type="paragraph" w:styleId="BalloonText">
    <w:name w:val="Balloon Text"/>
    <w:basedOn w:val="Normal"/>
    <w:link w:val="BalloonTextChar"/>
    <w:uiPriority w:val="99"/>
    <w:semiHidden/>
    <w:unhideWhenUsed/>
    <w:rsid w:val="00541C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CC5"/>
    <w:rPr>
      <w:rFonts w:ascii="Tahoma" w:hAnsi="Tahoma" w:cs="Tahoma"/>
      <w:sz w:val="16"/>
      <w:szCs w:val="16"/>
    </w:rPr>
  </w:style>
  <w:style w:type="paragraph" w:styleId="FootnoteText">
    <w:name w:val="footnote text"/>
    <w:basedOn w:val="Normal"/>
    <w:link w:val="FootnoteTextChar"/>
    <w:uiPriority w:val="99"/>
    <w:semiHidden/>
    <w:unhideWhenUsed/>
    <w:rsid w:val="00AE6C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CF2"/>
    <w:rPr>
      <w:sz w:val="20"/>
      <w:szCs w:val="20"/>
    </w:rPr>
  </w:style>
  <w:style w:type="character" w:styleId="FootnoteReference">
    <w:name w:val="footnote reference"/>
    <w:basedOn w:val="DefaultParagraphFont"/>
    <w:uiPriority w:val="99"/>
    <w:semiHidden/>
    <w:unhideWhenUsed/>
    <w:rsid w:val="00AE6CF2"/>
    <w:rPr>
      <w:vertAlign w:val="superscript"/>
    </w:rPr>
  </w:style>
  <w:style w:type="character" w:customStyle="1" w:styleId="Heading1Char">
    <w:name w:val="Heading 1 Char"/>
    <w:basedOn w:val="DefaultParagraphFont"/>
    <w:link w:val="Heading1"/>
    <w:uiPriority w:val="9"/>
    <w:rsid w:val="00B513C5"/>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B513C5"/>
  </w:style>
  <w:style w:type="paragraph" w:styleId="Header">
    <w:name w:val="header"/>
    <w:basedOn w:val="Normal"/>
    <w:link w:val="HeaderChar"/>
    <w:uiPriority w:val="99"/>
    <w:unhideWhenUsed/>
    <w:rsid w:val="00A32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968"/>
  </w:style>
  <w:style w:type="paragraph" w:styleId="Footer">
    <w:name w:val="footer"/>
    <w:basedOn w:val="Normal"/>
    <w:link w:val="FooterChar"/>
    <w:uiPriority w:val="99"/>
    <w:unhideWhenUsed/>
    <w:rsid w:val="00A32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Ran02</b:Tag>
    <b:SourceType>Book</b:SourceType>
    <b:Guid>{F7F5EF5E-5EDE-4291-B7FF-39527FD0097A}</b:Guid>
    <b:Title>Propaganda and the Ethics of Persuasion</b:Title>
    <b:Year>2002</b:Year>
    <b:Publisher>Broadview Press Ltd.</b:Publisher>
    <b:Author>
      <b:Author>
        <b:NameList>
          <b:Person>
            <b:Last>Marlin</b:Last>
            <b:First>Randal</b:First>
          </b:Person>
        </b:NameList>
      </b:Author>
    </b:Author>
    <b:City>Toronto</b:City>
    <b:RefOrder>1</b:RefOrder>
  </b:Source>
  <b:Source>
    <b:Tag>Dai87</b:Tag>
    <b:SourceType>Book</b:SourceType>
    <b:Guid>{4AA3ACAF-11D8-4B4F-8459-51318D30401D}</b:Guid>
    <b:Author>
      <b:Author>
        <b:NameList>
          <b:Person>
            <b:Last>Jones</b:Last>
            <b:First>Daid</b:First>
            <b:Middle>C.</b:Middle>
          </b:Person>
        </b:NameList>
      </b:Author>
    </b:Author>
    <b:Title>Empireof Dust</b:Title>
    <b:Year>1987</b:Year>
    <b:City>Edmonton</b:City>
    <b:Publisher>The University of Alberta Press</b:Publisher>
    <b:RefOrder>2</b:RefOrder>
  </b:Source>
  <b:Source>
    <b:Tag>Dou80</b:Tag>
    <b:SourceType>Book</b:SourceType>
    <b:Guid>{38D5834B-606B-4FF8-A9FE-1801640F6125}</b:Guid>
    <b:Author>
      <b:Author>
        <b:NameList>
          <b:Person>
            <b:Last>Owram</b:Last>
            <b:First>Doug</b:First>
          </b:Person>
        </b:NameList>
      </b:Author>
    </b:Author>
    <b:Title>Promise of Eden: The Canadian Expansionist Movement and the Idea of the West 1856-1900</b:Title>
    <b:Year>1980</b:Year>
    <b:City>Toronto</b:City>
    <b:Publisher>University of Toronto Press Incorporated</b:Publisher>
    <b:RefOrder>3</b:RefOrder>
  </b:Source>
  <b:Source>
    <b:Tag>Bic63</b:Tag>
    <b:SourceType>Book</b:SourceType>
    <b:Guid>{36E1F71B-F6AE-49DB-8F53-093777086118}</b:Guid>
    <b:Author>
      <b:Author>
        <b:NameList>
          <b:Person>
            <b:Last>Bicha</b:Last>
            <b:First>Karel</b:First>
            <b:Middle>Denis</b:Middle>
          </b:Person>
        </b:NameList>
      </b:Author>
    </b:Author>
    <b:Title>Canadian Immigration Policy and the American Farmer, 1896-1914</b:Title>
    <b:Year>1963</b:Year>
    <b:City>Ann Arbor</b:City>
    <b:Publisher>University Microfilms International</b:Publisher>
    <b:RefOrder>4</b:RefOrder>
  </b:Source>
  <b:Source>
    <b:Tag>Joh31</b:Tag>
    <b:SourceType>Book</b:SourceType>
    <b:Guid>{94A7D5CD-0E1A-4017-9E18-4342B46B1382}</b:Guid>
    <b:Author>
      <b:Author>
        <b:NameList>
          <b:Person>
            <b:Last>Dafoe</b:Last>
            <b:First>John</b:First>
            <b:Middle>W.</b:Middle>
          </b:Person>
        </b:NameList>
      </b:Author>
    </b:Author>
    <b:Title>Clifford Sifton: In Relation to His Times</b:Title>
    <b:Year>1931</b:Year>
    <b:City>Toronto</b:City>
    <b:Publisher>The MacMillan Company of Canada Limited</b:Publisher>
    <b:RefOrder>5</b:RefOrder>
  </b:Source>
  <b:Source>
    <b:Tag>Geo09</b:Tag>
    <b:SourceType>DocumentFromInternetSite</b:SourceType>
    <b:Guid>{2BFDFBA7-E5BB-4918-BCA5-5222843E0BC4}</b:Guid>
    <b:Title>Grandpa's Story</b:Title>
    <b:Year>2009</b:Year>
    <b:Author>
      <b:Author>
        <b:NameList>
          <b:Person>
            <b:Last>Wilkinson</b:Last>
            <b:First>George</b:First>
            <b:Middle>Victor</b:Middle>
          </b:Person>
        </b:NameList>
      </b:Author>
    </b:Author>
    <b:InternetSiteTitle>The McCubbins of Pacific</b:InternetSiteTitle>
    <b:Month>May</b:Month>
    <b:Day>7</b:Day>
    <b:YearAccessed>2012</b:YearAccessed>
    <b:MonthAccessed>March</b:MonthAccessed>
    <b:DayAccessed>10</b:DayAccessed>
    <b:URL>http://www.themccubbins.com/</b:URL>
    <b:RefOrder>6</b:RefOrder>
  </b:Source>
  <b:Source>
    <b:Tag>Joh06</b:Tag>
    <b:SourceType>Book</b:SourceType>
    <b:Guid>{26552184-B011-4C21-A857-724CFFE907EC}</b:Guid>
    <b:Title>Alberta at 100: Celebrating the Legacy</b:Title>
    <b:Year>2006</b:Year>
    <b:Author>
      <b:Author>
        <b:NameList>
          <b:Person>
            <b:Last>Gilpin</b:Last>
            <b:First>John</b:First>
          </b:Person>
        </b:NameList>
      </b:Author>
    </b:Author>
    <b:City>Encino</b:City>
    <b:Publisher>Cherbo Publishing Group, Inc.</b:Publisher>
    <b:RefOrder>7</b:RefOrder>
  </b:Source>
  <b:Source>
    <b:Tag>Gra79</b:Tag>
    <b:SourceType>Book</b:SourceType>
    <b:Guid>{A4211698-5E0B-41AD-BBDF-B98EE7813CA3}</b:Guid>
    <b:Author>
      <b:Author>
        <b:NameList>
          <b:Person>
            <b:Last>MacEwan</b:Last>
            <b:First>Grant</b:First>
          </b:Person>
        </b:NameList>
      </b:Author>
    </b:Author>
    <b:Title>Between the Red and the Rockies</b:Title>
    <b:Year>1979</b:Year>
    <b:City>Saskatoon</b:City>
    <b:Publisher>Western Producer Prarie Books</b:Publisher>
    <b:RefOrder>8</b:RefOrder>
  </b:Source>
  <b:Source>
    <b:Tag>Rob92</b:Tag>
    <b:SourceType>BookSection</b:SourceType>
    <b:Guid>{574AF0B0-977D-4DC3-9573-E5709E0A01C7}</b:Guid>
    <b:Title>The Inrush of Settlers</b:Title>
    <b:Year>1992</b:Year>
    <b:City>Edmonton</b:City>
    <b:Publisher>United Western Communications Ltd.</b:Publisher>
    <b:Author>
      <b:Author>
        <b:NameList>
          <b:Person>
            <b:Last>Collins</b:Last>
            <b:First>Robert</b:First>
          </b:Person>
        </b:NameList>
      </b:Author>
      <b:BookAuthor>
        <b:NameList>
          <b:Person>
            <b:Last>Various</b:Last>
          </b:Person>
        </b:NameList>
      </b:BookAuthor>
    </b:Author>
    <b:BookTitle>Alberta in the 20th Century: The Birth of the Province 1900-1910</b:BookTitle>
    <b:Pages>134-151</b:Pages>
    <b:RefOrder>9</b:RefOrder>
  </b:Source>
  <b:Source>
    <b:Tag>Hel77</b:Tag>
    <b:SourceType>Book</b:SourceType>
    <b:Guid>{F7CAAA6D-8CAF-4FD3-86C0-ECD2E5B80D60}</b:Guid>
    <b:Title>No Streets of Gold: A Social History of Ukrainians in Alberta</b:Title>
    <b:Year>1977</b:Year>
    <b:City>Vancouver</b:City>
    <b:Publisher>New Star Books</b:Publisher>
    <b:Author>
      <b:Author>
        <b:NameList>
          <b:Person>
            <b:Last>Potrebenko</b:Last>
            <b:First>Helen</b:First>
          </b:Person>
        </b:NameList>
      </b:Author>
    </b:Author>
    <b:RefOrder>10</b:RefOrder>
  </b:Source>
</b:Sources>
</file>

<file path=customXml/itemProps1.xml><?xml version="1.0" encoding="utf-8"?>
<ds:datastoreItem xmlns:ds="http://schemas.openxmlformats.org/officeDocument/2006/customXml" ds:itemID="{AD976B70-08B9-402F-926E-5EA5B87B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3244</Words>
  <Characters>18493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 </cp:lastModifiedBy>
  <cp:revision>4</cp:revision>
  <dcterms:created xsi:type="dcterms:W3CDTF">2012-03-13T18:04:00Z</dcterms:created>
  <dcterms:modified xsi:type="dcterms:W3CDTF">2012-03-14T18:54:00Z</dcterms:modified>
</cp:coreProperties>
</file>